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4D2AA">
      <w:pPr>
        <w:jc w:val="center"/>
        <w:rPr>
          <w:rFonts w:ascii="宋体" w:hAnsi="宋体" w:eastAsia="宋体" w:cs="Arial"/>
          <w:b/>
          <w:bCs/>
          <w:color w:val="auto"/>
          <w:sz w:val="36"/>
          <w:szCs w:val="36"/>
          <w:highlight w:val="none"/>
        </w:rPr>
      </w:pPr>
      <w:bookmarkStart w:id="14" w:name="_GoBack"/>
    </w:p>
    <w:p w14:paraId="7C32D2CB">
      <w:pPr>
        <w:jc w:val="center"/>
        <w:rPr>
          <w:rFonts w:ascii="宋体" w:hAnsi="宋体" w:eastAsia="宋体" w:cs="Arial"/>
          <w:b/>
          <w:bCs/>
          <w:color w:val="auto"/>
          <w:sz w:val="36"/>
          <w:szCs w:val="36"/>
          <w:highlight w:val="none"/>
        </w:rPr>
      </w:pPr>
    </w:p>
    <w:p w14:paraId="2A9720FF">
      <w:pPr>
        <w:jc w:val="center"/>
        <w:rPr>
          <w:rFonts w:ascii="宋体" w:hAnsi="宋体" w:eastAsia="宋体" w:cs="Arial"/>
          <w:b/>
          <w:bCs/>
          <w:color w:val="auto"/>
          <w:sz w:val="36"/>
          <w:szCs w:val="36"/>
          <w:highlight w:val="none"/>
        </w:rPr>
      </w:pPr>
    </w:p>
    <w:p w14:paraId="40229134">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2024年牧民越冬放牧点生产用房（居住）项目支出绩效评价报告</w:t>
      </w:r>
    </w:p>
    <w:p w14:paraId="215CDB93">
      <w:pPr>
        <w:pStyle w:val="6"/>
        <w:rPr>
          <w:rFonts w:hint="eastAsia"/>
          <w:color w:val="auto"/>
          <w:highlight w:val="none"/>
          <w:lang w:val="en-US" w:eastAsia="zh-CN"/>
        </w:rPr>
      </w:pPr>
    </w:p>
    <w:p w14:paraId="48EB496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（2024年度）</w:t>
      </w:r>
    </w:p>
    <w:p w14:paraId="477C0CAE">
      <w:pPr>
        <w:spacing w:line="240" w:lineRule="atLeast"/>
        <w:jc w:val="center"/>
        <w:rPr>
          <w:rFonts w:ascii="宋体" w:hAnsi="宋体" w:eastAsia="宋体" w:cs="Arial"/>
          <w:b/>
          <w:bCs/>
          <w:color w:val="auto"/>
          <w:sz w:val="36"/>
          <w:szCs w:val="36"/>
          <w:highlight w:val="none"/>
        </w:rPr>
      </w:pPr>
    </w:p>
    <w:p w14:paraId="46726CDA">
      <w:pPr>
        <w:spacing w:line="240" w:lineRule="atLeast"/>
        <w:jc w:val="center"/>
        <w:rPr>
          <w:rFonts w:ascii="宋体" w:hAnsi="宋体" w:eastAsia="宋体" w:cs="Arial"/>
          <w:b/>
          <w:bCs/>
          <w:color w:val="auto"/>
          <w:sz w:val="36"/>
          <w:szCs w:val="36"/>
          <w:highlight w:val="none"/>
        </w:rPr>
      </w:pPr>
    </w:p>
    <w:p w14:paraId="52853A23">
      <w:pPr>
        <w:spacing w:line="240" w:lineRule="atLeast"/>
        <w:jc w:val="center"/>
        <w:rPr>
          <w:rFonts w:ascii="宋体" w:hAnsi="宋体" w:eastAsia="宋体" w:cs="Arial"/>
          <w:b/>
          <w:bCs/>
          <w:color w:val="auto"/>
          <w:sz w:val="36"/>
          <w:szCs w:val="36"/>
          <w:highlight w:val="none"/>
        </w:rPr>
      </w:pPr>
    </w:p>
    <w:p w14:paraId="35943A55">
      <w:pPr>
        <w:spacing w:line="240" w:lineRule="atLeast"/>
        <w:jc w:val="center"/>
        <w:rPr>
          <w:rFonts w:ascii="宋体" w:hAnsi="宋体" w:eastAsia="宋体" w:cs="Arial"/>
          <w:b/>
          <w:bCs/>
          <w:color w:val="auto"/>
          <w:sz w:val="36"/>
          <w:szCs w:val="36"/>
          <w:highlight w:val="none"/>
        </w:rPr>
      </w:pPr>
    </w:p>
    <w:p w14:paraId="70902408">
      <w:pPr>
        <w:spacing w:line="240" w:lineRule="atLeast"/>
        <w:jc w:val="center"/>
        <w:rPr>
          <w:rFonts w:ascii="宋体" w:hAnsi="宋体" w:eastAsia="宋体" w:cs="Arial"/>
          <w:b/>
          <w:bCs/>
          <w:color w:val="auto"/>
          <w:sz w:val="36"/>
          <w:szCs w:val="36"/>
          <w:highlight w:val="none"/>
        </w:rPr>
      </w:pPr>
    </w:p>
    <w:p w14:paraId="569E74BA">
      <w:pPr>
        <w:spacing w:line="240" w:lineRule="auto"/>
        <w:jc w:val="center"/>
        <w:rPr>
          <w:rFonts w:ascii="宋体" w:hAnsi="宋体" w:eastAsia="宋体" w:cs="Arial"/>
          <w:b/>
          <w:bCs/>
          <w:color w:val="auto"/>
          <w:sz w:val="36"/>
          <w:szCs w:val="36"/>
          <w:highlight w:val="none"/>
        </w:rPr>
      </w:pPr>
    </w:p>
    <w:p w14:paraId="6DB8AECC">
      <w:pPr>
        <w:spacing w:line="360" w:lineRule="auto"/>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项目名称：2024年牧民越冬放牧点生产用房（居住）</w:t>
      </w:r>
      <w:r>
        <w:rPr>
          <w:rFonts w:hint="eastAsia" w:ascii="黑体" w:eastAsia="黑体"/>
          <w:color w:val="auto"/>
          <w:sz w:val="30"/>
          <w:szCs w:val="30"/>
          <w:highlight w:val="none"/>
          <w:lang w:val="en-US" w:eastAsia="zh-CN"/>
        </w:rPr>
        <w:t>项目</w:t>
      </w:r>
    </w:p>
    <w:p w14:paraId="070032F6">
      <w:pPr>
        <w:spacing w:line="360" w:lineRule="auto"/>
        <w:ind w:firstLine="600"/>
        <w:rPr>
          <w:rFonts w:hint="default" w:ascii="黑体" w:eastAsia="黑体"/>
          <w:color w:val="auto"/>
          <w:sz w:val="30"/>
          <w:szCs w:val="30"/>
          <w:highlight w:val="none"/>
          <w:lang w:val="en-US" w:eastAsia="zh-CN"/>
        </w:rPr>
      </w:pPr>
      <w:r>
        <w:rPr>
          <w:rFonts w:hint="eastAsia" w:ascii="黑体" w:eastAsia="黑体"/>
          <w:color w:val="auto"/>
          <w:sz w:val="30"/>
          <w:szCs w:val="30"/>
          <w:highlight w:val="none"/>
        </w:rPr>
        <w:t>实施单位（公章）：</w:t>
      </w:r>
      <w:r>
        <w:rPr>
          <w:rFonts w:hint="eastAsia" w:ascii="黑体" w:eastAsia="黑体"/>
          <w:color w:val="auto"/>
          <w:sz w:val="30"/>
          <w:szCs w:val="30"/>
          <w:highlight w:val="none"/>
          <w:lang w:val="en-US" w:eastAsia="zh-CN"/>
        </w:rPr>
        <w:t>和静县住房和城乡建设局</w:t>
      </w:r>
    </w:p>
    <w:p w14:paraId="28A311F3">
      <w:pPr>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val="en-US" w:eastAsia="zh-CN"/>
        </w:rPr>
        <w:t>贾钰磊</w:t>
      </w:r>
    </w:p>
    <w:p w14:paraId="4856AB3E">
      <w:pPr>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5</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15日</w:t>
      </w:r>
    </w:p>
    <w:p w14:paraId="5C0FADAB">
      <w:pPr>
        <w:ind w:firstLine="0" w:firstLineChars="0"/>
        <w:jc w:val="center"/>
        <w:rPr>
          <w:b/>
          <w:bCs/>
          <w:color w:val="auto"/>
          <w:spacing w:val="-20"/>
          <w:sz w:val="32"/>
          <w:szCs w:val="28"/>
          <w:highlight w:val="none"/>
        </w:rPr>
      </w:pPr>
      <w:r>
        <w:rPr>
          <w:rFonts w:hint="eastAsia"/>
          <w:b/>
          <w:bCs/>
          <w:color w:val="auto"/>
          <w:spacing w:val="-20"/>
          <w:sz w:val="32"/>
          <w:szCs w:val="28"/>
          <w:highlight w:val="none"/>
        </w:rPr>
        <w:t>2024年牧民越冬放牧点生产用房（居住）项目支出绩效评价报告</w:t>
      </w:r>
    </w:p>
    <w:p w14:paraId="7920A17E">
      <w:pPr>
        <w:pStyle w:val="4"/>
        <w:ind w:firstLine="643"/>
        <w:rPr>
          <w:color w:val="auto"/>
          <w:highlight w:val="none"/>
        </w:rPr>
      </w:pPr>
      <w:r>
        <w:rPr>
          <w:rFonts w:hint="eastAsia"/>
          <w:color w:val="auto"/>
          <w:highlight w:val="none"/>
        </w:rPr>
        <w:t>一、基本情况</w:t>
      </w:r>
    </w:p>
    <w:p w14:paraId="62A20CA3">
      <w:pPr>
        <w:pStyle w:val="5"/>
        <w:ind w:firstLine="643"/>
        <w:rPr>
          <w:color w:val="auto"/>
          <w:highlight w:val="none"/>
        </w:rPr>
      </w:pPr>
      <w:r>
        <w:rPr>
          <w:rFonts w:hint="eastAsia"/>
          <w:color w:val="auto"/>
          <w:highlight w:val="none"/>
        </w:rPr>
        <w:t>（一）项目概况</w:t>
      </w:r>
    </w:p>
    <w:p w14:paraId="5F2DA8A9">
      <w:pPr>
        <w:pStyle w:val="6"/>
        <w:ind w:firstLine="562"/>
        <w:rPr>
          <w:color w:val="auto"/>
          <w:highlight w:val="none"/>
        </w:rPr>
      </w:pPr>
      <w:r>
        <w:rPr>
          <w:rFonts w:hint="eastAsia"/>
          <w:color w:val="auto"/>
          <w:highlight w:val="none"/>
        </w:rPr>
        <w:t>1.项目背景</w:t>
      </w:r>
    </w:p>
    <w:p w14:paraId="020E1C4C">
      <w:pPr>
        <w:ind w:firstLine="560"/>
        <w:rPr>
          <w:color w:val="auto"/>
          <w:highlight w:val="none"/>
        </w:rPr>
      </w:pPr>
      <w:r>
        <w:rPr>
          <w:rFonts w:hint="eastAsia"/>
          <w:color w:val="auto"/>
          <w:highlight w:val="none"/>
        </w:rPr>
        <w:t>为认真贯彻落实自治区党委、人民政府的总体部署和自治区2024年“十件民生实事”工作要求，及时消除牧民越冬放牧点生产用房（居住）安全隐患，保障各族牧民群众生命财产安全，根据《关于印发&lt;巴州牧民越冬放牧点生产用房（居住）安全隐患排查整治实施方案&gt;等3项方案的通知》（巴建发〔2024〕29号）在我县各牧区乡镇建设牧民越冬放牧点生产用房470栋。</w:t>
      </w:r>
    </w:p>
    <w:p w14:paraId="4036BF3A">
      <w:pPr>
        <w:pStyle w:val="6"/>
        <w:ind w:firstLine="562"/>
        <w:rPr>
          <w:color w:val="auto"/>
          <w:highlight w:val="none"/>
        </w:rPr>
      </w:pPr>
      <w:r>
        <w:rPr>
          <w:rFonts w:hint="eastAsia"/>
          <w:color w:val="auto"/>
          <w:highlight w:val="none"/>
        </w:rPr>
        <w:t>2.主要内容</w:t>
      </w:r>
    </w:p>
    <w:p w14:paraId="0C122BC6">
      <w:pPr>
        <w:ind w:firstLine="560"/>
        <w:rPr>
          <w:rFonts w:hint="eastAsia"/>
          <w:color w:val="auto"/>
          <w:highlight w:val="none"/>
          <w:lang w:val="en-US" w:eastAsia="zh-CN"/>
        </w:rPr>
      </w:pPr>
      <w:r>
        <w:rPr>
          <w:rFonts w:hint="eastAsia"/>
          <w:color w:val="auto"/>
          <w:highlight w:val="none"/>
          <w:lang w:val="en-US" w:eastAsia="zh-CN"/>
        </w:rPr>
        <w:t>项目名称：</w:t>
      </w:r>
      <w:r>
        <w:rPr>
          <w:rFonts w:hint="eastAsia"/>
          <w:color w:val="auto"/>
          <w:highlight w:val="none"/>
        </w:rPr>
        <w:t>2024年牧民越冬放牧点生产用房（居住）项目</w:t>
      </w:r>
    </w:p>
    <w:p w14:paraId="12D6585A">
      <w:pPr>
        <w:ind w:firstLine="560"/>
        <w:rPr>
          <w:rFonts w:hint="eastAsia"/>
          <w:color w:val="auto"/>
          <w:highlight w:val="none"/>
        </w:rPr>
      </w:pPr>
      <w:r>
        <w:rPr>
          <w:rFonts w:hint="eastAsia"/>
          <w:color w:val="auto"/>
          <w:highlight w:val="none"/>
          <w:lang w:val="en-US" w:eastAsia="zh-CN"/>
        </w:rPr>
        <w:t>项目主要内容：</w:t>
      </w:r>
      <w:r>
        <w:rPr>
          <w:rFonts w:hint="eastAsia"/>
          <w:color w:val="auto"/>
          <w:highlight w:val="none"/>
        </w:rPr>
        <w:t>建设牧民越冬放牧点生产用房470栋。</w:t>
      </w:r>
    </w:p>
    <w:p w14:paraId="778F554F">
      <w:pPr>
        <w:pStyle w:val="6"/>
        <w:ind w:firstLine="562"/>
        <w:jc w:val="left"/>
        <w:rPr>
          <w:color w:val="auto"/>
          <w:highlight w:val="none"/>
        </w:rPr>
      </w:pPr>
      <w:r>
        <w:rPr>
          <w:rFonts w:hint="eastAsia"/>
          <w:color w:val="auto"/>
          <w:highlight w:val="none"/>
        </w:rPr>
        <w:t>3.实施情况</w:t>
      </w:r>
    </w:p>
    <w:p w14:paraId="1610024B">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和静县住房和城乡建设局</w:t>
      </w:r>
      <w:r>
        <w:rPr>
          <w:color w:val="auto"/>
          <w:highlight w:val="none"/>
        </w:rPr>
        <w:t>。</w:t>
      </w:r>
    </w:p>
    <w:p w14:paraId="451A108A">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10</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11</w:t>
      </w:r>
      <w:r>
        <w:rPr>
          <w:rFonts w:hint="eastAsia" w:cs="仿宋_GB2312"/>
          <w:color w:val="auto"/>
          <w:highlight w:val="none"/>
        </w:rPr>
        <w:t>月</w:t>
      </w:r>
      <w:r>
        <w:rPr>
          <w:color w:val="auto"/>
          <w:highlight w:val="none"/>
        </w:rPr>
        <w:t>。</w:t>
      </w:r>
    </w:p>
    <w:p w14:paraId="3D82F318">
      <w:pPr>
        <w:ind w:firstLine="560"/>
        <w:rPr>
          <w:rFonts w:hint="eastAsia"/>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为认真贯彻落实自治区党委、人民政府的总体部署和自治区2024年“十件民生实事”工作要求，及时消除牧民越冬放牧点生产用房（居住）安全隐患，保障各族牧民群众生命财产安全，根据《关于印发&lt;巴州牧民越冬放牧点生产用房（居住）安全隐患排查整治实施方案&gt;等3项方案的通知》（巴建发〔2024〕29号）在我县各牧区乡镇建设牧民越冬放牧点生产用房470栋</w:t>
      </w:r>
      <w:r>
        <w:rPr>
          <w:rFonts w:hint="eastAsia"/>
          <w:color w:val="auto"/>
          <w:highlight w:val="none"/>
          <w:lang w:eastAsia="zh-CN"/>
        </w:rPr>
        <w:t>，</w:t>
      </w:r>
      <w:r>
        <w:rPr>
          <w:rFonts w:hint="eastAsia"/>
          <w:color w:val="auto"/>
          <w:highlight w:val="none"/>
          <w:lang w:val="en-US" w:eastAsia="zh-CN"/>
        </w:rPr>
        <w:t>改善牧民越冬放牧点生产用房抗震防灾条件，保障各族牧民群众生命财产安全，提升牧民幸福感</w:t>
      </w:r>
      <w:r>
        <w:rPr>
          <w:rFonts w:hint="eastAsia"/>
          <w:color w:val="auto"/>
          <w:highlight w:val="none"/>
        </w:rPr>
        <w:t>。</w:t>
      </w:r>
    </w:p>
    <w:p w14:paraId="6F21FADF">
      <w:pPr>
        <w:pStyle w:val="6"/>
        <w:ind w:firstLine="562"/>
        <w:rPr>
          <w:color w:val="auto"/>
          <w:highlight w:val="none"/>
        </w:rPr>
      </w:pPr>
      <w:r>
        <w:rPr>
          <w:rFonts w:hint="eastAsia"/>
          <w:color w:val="auto"/>
          <w:highlight w:val="none"/>
        </w:rPr>
        <w:t>4.资金投入和使用情况</w:t>
      </w:r>
    </w:p>
    <w:p w14:paraId="612216AE">
      <w:pPr>
        <w:ind w:firstLine="560"/>
        <w:rPr>
          <w:color w:val="auto"/>
          <w:highlight w:val="none"/>
        </w:rPr>
      </w:pPr>
      <w:r>
        <w:rPr>
          <w:rFonts w:hint="eastAsia"/>
          <w:color w:val="auto"/>
          <w:highlight w:val="none"/>
        </w:rPr>
        <w:t>（1）项目资金安排落实、总投入等情况分析</w:t>
      </w:r>
    </w:p>
    <w:p w14:paraId="7A5FAB1E">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lang w:val="en-US" w:eastAsia="zh-CN"/>
        </w:rPr>
        <w:t>1410</w:t>
      </w:r>
      <w:r>
        <w:rPr>
          <w:color w:val="auto"/>
          <w:highlight w:val="none"/>
        </w:rPr>
        <w:t>万元，</w:t>
      </w:r>
      <w:r>
        <w:rPr>
          <w:rFonts w:hint="eastAsia"/>
          <w:color w:val="auto"/>
          <w:highlight w:val="none"/>
        </w:rPr>
        <w:t>资金来源为自治区专项资金</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1410</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1410</w:t>
      </w:r>
      <w:r>
        <w:rPr>
          <w:color w:val="auto"/>
          <w:highlight w:val="none"/>
        </w:rPr>
        <w:t>万元，预算资金到位率为</w:t>
      </w:r>
      <w:r>
        <w:rPr>
          <w:rFonts w:hint="eastAsia"/>
          <w:color w:val="auto"/>
          <w:highlight w:val="none"/>
          <w:lang w:val="en-US" w:eastAsia="zh-CN"/>
        </w:rPr>
        <w:t>100</w:t>
      </w:r>
      <w:r>
        <w:rPr>
          <w:color w:val="auto"/>
          <w:highlight w:val="none"/>
        </w:rPr>
        <w:t>%。</w:t>
      </w:r>
    </w:p>
    <w:p w14:paraId="46285203">
      <w:pPr>
        <w:ind w:firstLine="560"/>
        <w:rPr>
          <w:color w:val="auto"/>
          <w:highlight w:val="none"/>
        </w:rPr>
      </w:pPr>
      <w:r>
        <w:rPr>
          <w:rFonts w:hint="eastAsia"/>
          <w:color w:val="auto"/>
          <w:highlight w:val="none"/>
        </w:rPr>
        <w:t>（2）项目资金实际使用情况分析</w:t>
      </w:r>
    </w:p>
    <w:p w14:paraId="6D0FBB4F">
      <w:pPr>
        <w:ind w:firstLine="560"/>
        <w:rPr>
          <w:color w:val="auto"/>
          <w:highlight w:val="none"/>
        </w:rPr>
      </w:pPr>
      <w:r>
        <w:rPr>
          <w:rFonts w:hint="eastAsia"/>
          <w:color w:val="auto"/>
          <w:highlight w:val="none"/>
          <w:lang w:val="en-US" w:eastAsia="zh-CN"/>
        </w:rPr>
        <w:t>截至2024年12月31日，本项目实际支出1410万元</w:t>
      </w:r>
      <w:r>
        <w:rPr>
          <w:rFonts w:hint="eastAsia"/>
          <w:color w:val="auto"/>
          <w:highlight w:val="none"/>
        </w:rPr>
        <w:t>，预算执行率</w:t>
      </w:r>
      <w:r>
        <w:rPr>
          <w:rFonts w:hint="eastAsia"/>
          <w:color w:val="auto"/>
          <w:highlight w:val="none"/>
          <w:lang w:val="en-US" w:eastAsia="zh-CN"/>
        </w:rPr>
        <w:t>100</w:t>
      </w:r>
      <w:r>
        <w:rPr>
          <w:color w:val="auto"/>
          <w:highlight w:val="none"/>
        </w:rPr>
        <w:t>%</w:t>
      </w:r>
      <w:r>
        <w:rPr>
          <w:rFonts w:hint="eastAsia"/>
          <w:color w:val="auto"/>
          <w:highlight w:val="none"/>
        </w:rPr>
        <w:t>。本项目资金主</w:t>
      </w:r>
      <w:r>
        <w:rPr>
          <w:rFonts w:hint="eastAsia" w:cs="Times New Roman"/>
          <w:color w:val="auto"/>
          <w:highlight w:val="none"/>
        </w:rPr>
        <w:t>要用于支付2024年牧民越冬</w:t>
      </w:r>
      <w:r>
        <w:rPr>
          <w:rFonts w:hint="eastAsia"/>
          <w:color w:val="auto"/>
          <w:highlight w:val="none"/>
        </w:rPr>
        <w:t>放牧点生产用房（居住）</w:t>
      </w:r>
      <w:r>
        <w:rPr>
          <w:rFonts w:hint="eastAsia"/>
          <w:color w:val="auto"/>
          <w:highlight w:val="none"/>
          <w:lang w:val="en-US" w:eastAsia="zh-CN"/>
        </w:rPr>
        <w:t>项目首付款604</w:t>
      </w:r>
      <w:r>
        <w:rPr>
          <w:rFonts w:hint="eastAsia"/>
          <w:color w:val="auto"/>
          <w:highlight w:val="none"/>
        </w:rPr>
        <w:t>万元、</w:t>
      </w:r>
      <w:r>
        <w:rPr>
          <w:rFonts w:hint="eastAsia"/>
          <w:color w:val="auto"/>
          <w:highlight w:val="none"/>
          <w:lang w:val="en-US" w:eastAsia="zh-CN"/>
        </w:rPr>
        <w:t>进度款806</w:t>
      </w:r>
      <w:r>
        <w:rPr>
          <w:rFonts w:hint="eastAsia"/>
          <w:color w:val="auto"/>
          <w:highlight w:val="none"/>
        </w:rPr>
        <w:t>万元。</w:t>
      </w:r>
    </w:p>
    <w:p w14:paraId="0C6E8F85">
      <w:pPr>
        <w:pStyle w:val="5"/>
        <w:numPr>
          <w:ilvl w:val="0"/>
          <w:numId w:val="2"/>
        </w:numPr>
        <w:ind w:firstLine="643"/>
        <w:rPr>
          <w:color w:val="auto"/>
          <w:highlight w:val="none"/>
        </w:rPr>
      </w:pPr>
      <w:r>
        <w:rPr>
          <w:rFonts w:hint="eastAsia"/>
          <w:color w:val="auto"/>
          <w:highlight w:val="none"/>
        </w:rPr>
        <w:t>项目绩效目标</w:t>
      </w:r>
    </w:p>
    <w:p w14:paraId="3D47D60B">
      <w:pPr>
        <w:pStyle w:val="6"/>
        <w:ind w:firstLine="562"/>
        <w:rPr>
          <w:color w:val="auto"/>
          <w:highlight w:val="none"/>
        </w:rPr>
      </w:pPr>
      <w:r>
        <w:rPr>
          <w:rFonts w:hint="eastAsia"/>
          <w:color w:val="auto"/>
          <w:highlight w:val="none"/>
        </w:rPr>
        <w:t>1.总体目标</w:t>
      </w:r>
    </w:p>
    <w:p w14:paraId="798C8457">
      <w:pPr>
        <w:pStyle w:val="6"/>
        <w:ind w:firstLine="562"/>
        <w:rPr>
          <w:rFonts w:hint="eastAsia"/>
          <w:b w:val="0"/>
          <w:bCs w:val="0"/>
          <w:color w:val="auto"/>
          <w:highlight w:val="none"/>
        </w:rPr>
      </w:pPr>
      <w:r>
        <w:rPr>
          <w:rFonts w:hint="eastAsia"/>
          <w:b w:val="0"/>
          <w:bCs w:val="0"/>
          <w:color w:val="auto"/>
          <w:highlight w:val="none"/>
        </w:rPr>
        <w:t>目标1：根据《关于印发&lt;巴州牧民越冬放牧点生产用房（居住）安全隐患排查整治实施方案&gt;等3项方案的通知》（巴建发〔2024〕29号）在我县各牧区乡镇建设牧民越冬放牧点生产用房470栋。</w:t>
      </w:r>
    </w:p>
    <w:p w14:paraId="5199C2FB">
      <w:pPr>
        <w:pStyle w:val="6"/>
        <w:ind w:firstLine="562"/>
        <w:rPr>
          <w:rFonts w:hint="eastAsia"/>
          <w:b w:val="0"/>
          <w:bCs w:val="0"/>
          <w:color w:val="auto"/>
          <w:highlight w:val="none"/>
        </w:rPr>
      </w:pPr>
      <w:r>
        <w:rPr>
          <w:rFonts w:hint="eastAsia"/>
          <w:b w:val="0"/>
          <w:bCs w:val="0"/>
          <w:color w:val="auto"/>
          <w:highlight w:val="none"/>
        </w:rPr>
        <w:t>目标2：认真贯彻落实自治区党委、人民政府的总体部署和自治区2024年“十件民生实事”工作要求，及时消除牧民越冬放牧点生产用房（居住）安全隐患，保障各族牧民群众生命财产安全。</w:t>
      </w:r>
    </w:p>
    <w:p w14:paraId="44E4B0D5">
      <w:pPr>
        <w:pStyle w:val="6"/>
        <w:ind w:firstLine="562"/>
        <w:rPr>
          <w:color w:val="auto"/>
          <w:highlight w:val="none"/>
        </w:rPr>
      </w:pPr>
      <w:r>
        <w:rPr>
          <w:rFonts w:hint="eastAsia"/>
          <w:color w:val="auto"/>
          <w:highlight w:val="none"/>
        </w:rPr>
        <w:t>2.阶段性目标</w:t>
      </w:r>
    </w:p>
    <w:p w14:paraId="6D231613">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14:paraId="3677526A">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14:paraId="7DCFD172">
      <w:pPr>
        <w:ind w:firstLine="560"/>
        <w:rPr>
          <w:color w:val="auto"/>
          <w:highlight w:val="none"/>
        </w:rPr>
      </w:pPr>
      <w:r>
        <w:rPr>
          <w:rFonts w:hint="eastAsia"/>
          <w:color w:val="auto"/>
          <w:highlight w:val="none"/>
        </w:rPr>
        <w:t>①数量指标</w:t>
      </w:r>
    </w:p>
    <w:p w14:paraId="6794C373">
      <w:pPr>
        <w:ind w:firstLine="560"/>
        <w:rPr>
          <w:color w:val="auto"/>
          <w:highlight w:val="none"/>
        </w:rPr>
      </w:pPr>
      <w:r>
        <w:rPr>
          <w:rFonts w:hint="eastAsia"/>
          <w:color w:val="auto"/>
          <w:highlight w:val="none"/>
          <w:lang w:val="en-US" w:eastAsia="zh-CN"/>
        </w:rPr>
        <w:t>“牧民越冬放牧点生产用房建设栋数”指标，预期指标值为=470户。</w:t>
      </w:r>
    </w:p>
    <w:p w14:paraId="4C05BF65">
      <w:pPr>
        <w:ind w:firstLine="560"/>
        <w:rPr>
          <w:color w:val="auto"/>
          <w:highlight w:val="none"/>
        </w:rPr>
      </w:pPr>
      <w:r>
        <w:rPr>
          <w:rFonts w:hint="eastAsia"/>
          <w:color w:val="auto"/>
          <w:highlight w:val="none"/>
        </w:rPr>
        <w:t>②质量指标</w:t>
      </w:r>
    </w:p>
    <w:p w14:paraId="495F2106">
      <w:pPr>
        <w:ind w:firstLine="560"/>
        <w:rPr>
          <w:color w:val="auto"/>
          <w:highlight w:val="none"/>
        </w:rPr>
      </w:pPr>
      <w:r>
        <w:rPr>
          <w:rFonts w:hint="eastAsia"/>
          <w:color w:val="auto"/>
          <w:highlight w:val="none"/>
          <w:lang w:val="en-US" w:eastAsia="zh-CN"/>
        </w:rPr>
        <w:t>“工程质量达标率”指标，预期指标值为=100%。</w:t>
      </w:r>
    </w:p>
    <w:p w14:paraId="3A5820EC">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41AED7E2">
      <w:pPr>
        <w:ind w:firstLine="560"/>
        <w:rPr>
          <w:color w:val="auto"/>
          <w:highlight w:val="none"/>
        </w:rPr>
      </w:pPr>
      <w:r>
        <w:rPr>
          <w:rFonts w:hint="eastAsia"/>
          <w:color w:val="auto"/>
          <w:highlight w:val="none"/>
        </w:rPr>
        <w:t>“工程按期完成率”指标，预期指标值为</w:t>
      </w:r>
      <w:r>
        <w:rPr>
          <w:rFonts w:hint="eastAsia"/>
          <w:color w:val="auto"/>
          <w:highlight w:val="none"/>
          <w:lang w:val="en-US" w:eastAsia="zh-CN"/>
        </w:rPr>
        <w:t>=100%。</w:t>
      </w:r>
    </w:p>
    <w:p w14:paraId="2DA877E9">
      <w:pPr>
        <w:ind w:firstLine="560"/>
        <w:rPr>
          <w:color w:val="auto"/>
          <w:highlight w:val="none"/>
        </w:rPr>
      </w:pPr>
      <w:r>
        <w:rPr>
          <w:rFonts w:hint="eastAsia"/>
          <w:color w:val="auto"/>
          <w:highlight w:val="none"/>
        </w:rPr>
        <w:t>④成本指标</w:t>
      </w:r>
    </w:p>
    <w:p w14:paraId="538F4B6D">
      <w:pPr>
        <w:ind w:firstLine="560"/>
        <w:rPr>
          <w:color w:val="auto"/>
          <w:highlight w:val="none"/>
        </w:rPr>
      </w:pPr>
      <w:r>
        <w:rPr>
          <w:rFonts w:hint="eastAsia"/>
          <w:color w:val="auto"/>
          <w:highlight w:val="none"/>
        </w:rPr>
        <w:t>“牧民越冬放牧点生产用房补贴标准”指标，预期指标值为≤3万元/户；</w:t>
      </w:r>
    </w:p>
    <w:p w14:paraId="33EDF7E7">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14:paraId="7945DBB4">
      <w:pPr>
        <w:ind w:firstLine="560"/>
        <w:rPr>
          <w:color w:val="auto"/>
          <w:highlight w:val="none"/>
        </w:rPr>
      </w:pPr>
      <w:r>
        <w:rPr>
          <w:rFonts w:hint="eastAsia"/>
          <w:color w:val="auto"/>
          <w:highlight w:val="none"/>
        </w:rPr>
        <w:t>①经济效益指标</w:t>
      </w:r>
    </w:p>
    <w:p w14:paraId="6F460985">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65FA040F">
      <w:pPr>
        <w:ind w:firstLine="560"/>
        <w:rPr>
          <w:color w:val="auto"/>
          <w:highlight w:val="none"/>
        </w:rPr>
      </w:pPr>
      <w:r>
        <w:rPr>
          <w:rFonts w:hint="eastAsia"/>
          <w:color w:val="auto"/>
          <w:highlight w:val="none"/>
        </w:rPr>
        <w:t>②社会效益指标</w:t>
      </w:r>
    </w:p>
    <w:p w14:paraId="41680ED5">
      <w:pPr>
        <w:ind w:firstLine="560"/>
        <w:rPr>
          <w:color w:val="auto"/>
          <w:highlight w:val="none"/>
        </w:rPr>
      </w:pPr>
      <w:r>
        <w:rPr>
          <w:rFonts w:hint="eastAsia"/>
          <w:color w:val="auto"/>
          <w:highlight w:val="none"/>
        </w:rPr>
        <w:t>“保障各族牧民群众生命财产安全，提升牧民幸福感”指标，预期指标值为有效提升；</w:t>
      </w:r>
    </w:p>
    <w:p w14:paraId="43B58A89">
      <w:pPr>
        <w:ind w:firstLine="560"/>
        <w:rPr>
          <w:color w:val="auto"/>
          <w:highlight w:val="none"/>
        </w:rPr>
      </w:pPr>
      <w:r>
        <w:rPr>
          <w:rFonts w:hint="eastAsia"/>
          <w:color w:val="auto"/>
          <w:highlight w:val="none"/>
        </w:rPr>
        <w:t>“改善牧民越冬放牧点生产用房抗震防灾条件”指标，预期指标值为</w:t>
      </w:r>
      <w:r>
        <w:rPr>
          <w:rFonts w:hint="eastAsia"/>
          <w:color w:val="auto"/>
          <w:highlight w:val="none"/>
          <w:lang w:val="en-US" w:eastAsia="zh-CN"/>
        </w:rPr>
        <w:t>有效改善</w:t>
      </w:r>
      <w:r>
        <w:rPr>
          <w:rFonts w:hint="eastAsia"/>
          <w:color w:val="auto"/>
          <w:highlight w:val="none"/>
        </w:rPr>
        <w:t>；</w:t>
      </w:r>
    </w:p>
    <w:p w14:paraId="635A4728">
      <w:pPr>
        <w:ind w:firstLine="560"/>
        <w:rPr>
          <w:color w:val="auto"/>
          <w:highlight w:val="none"/>
        </w:rPr>
      </w:pPr>
      <w:r>
        <w:rPr>
          <w:rFonts w:hint="eastAsia"/>
          <w:color w:val="auto"/>
          <w:highlight w:val="none"/>
        </w:rPr>
        <w:t>③生态效益指标</w:t>
      </w:r>
    </w:p>
    <w:p w14:paraId="14E062B6">
      <w:pPr>
        <w:ind w:firstLine="560"/>
        <w:rPr>
          <w:rFonts w:hint="eastAsia"/>
          <w:color w:val="auto"/>
          <w:highlight w:val="none"/>
          <w:lang w:val="en-US" w:eastAsia="zh-CN"/>
        </w:rPr>
      </w:pPr>
      <w:r>
        <w:rPr>
          <w:rFonts w:hint="eastAsia"/>
          <w:color w:val="auto"/>
          <w:highlight w:val="none"/>
          <w:lang w:val="en-US" w:eastAsia="zh-CN"/>
        </w:rPr>
        <w:t>无</w:t>
      </w:r>
    </w:p>
    <w:p w14:paraId="7DE1330B">
      <w:pPr>
        <w:ind w:firstLine="560"/>
        <w:rPr>
          <w:color w:val="auto"/>
          <w:highlight w:val="none"/>
        </w:rPr>
      </w:pPr>
      <w:r>
        <w:rPr>
          <w:rFonts w:hint="eastAsia"/>
          <w:color w:val="auto"/>
          <w:highlight w:val="none"/>
        </w:rPr>
        <w:t>④可持续影响</w:t>
      </w:r>
    </w:p>
    <w:p w14:paraId="77C0D4C9">
      <w:pPr>
        <w:ind w:firstLine="560"/>
        <w:rPr>
          <w:rFonts w:hint="eastAsia"/>
          <w:color w:val="auto"/>
          <w:highlight w:val="none"/>
          <w:lang w:val="en-US" w:eastAsia="zh-CN"/>
        </w:rPr>
      </w:pPr>
      <w:r>
        <w:rPr>
          <w:rFonts w:hint="eastAsia"/>
          <w:color w:val="auto"/>
          <w:highlight w:val="none"/>
          <w:lang w:val="en-US" w:eastAsia="zh-CN"/>
        </w:rPr>
        <w:t>无</w:t>
      </w:r>
    </w:p>
    <w:p w14:paraId="7A874210">
      <w:pPr>
        <w:ind w:firstLine="560"/>
        <w:rPr>
          <w:color w:val="auto"/>
          <w:highlight w:val="none"/>
        </w:rPr>
      </w:pPr>
      <w:r>
        <w:rPr>
          <w:rFonts w:hint="eastAsia"/>
          <w:color w:val="auto"/>
          <w:highlight w:val="none"/>
          <w:lang w:val="en-US" w:eastAsia="zh-CN"/>
        </w:rPr>
        <w:t>⑤</w:t>
      </w:r>
      <w:r>
        <w:rPr>
          <w:rFonts w:hint="eastAsia"/>
          <w:color w:val="auto"/>
          <w:highlight w:val="none"/>
        </w:rPr>
        <w:t>满意度指标</w:t>
      </w:r>
    </w:p>
    <w:p w14:paraId="44013E3C">
      <w:pPr>
        <w:ind w:firstLine="560"/>
        <w:rPr>
          <w:rFonts w:hint="eastAsia" w:eastAsia="仿宋_GB2312"/>
          <w:color w:val="auto"/>
          <w:highlight w:val="none"/>
          <w:lang w:eastAsia="zh-CN"/>
        </w:rPr>
      </w:pPr>
      <w:r>
        <w:rPr>
          <w:rFonts w:hint="eastAsia"/>
          <w:color w:val="auto"/>
          <w:highlight w:val="none"/>
        </w:rPr>
        <w:t>“建房牧民满意度”指标，预期指标值为≥95%</w:t>
      </w:r>
      <w:r>
        <w:rPr>
          <w:rFonts w:hint="eastAsia"/>
          <w:color w:val="auto"/>
          <w:highlight w:val="none"/>
          <w:lang w:eastAsia="zh-CN"/>
        </w:rPr>
        <w:t>。</w:t>
      </w:r>
    </w:p>
    <w:p w14:paraId="3B70FFB4">
      <w:pPr>
        <w:pStyle w:val="4"/>
        <w:ind w:firstLine="643"/>
        <w:rPr>
          <w:color w:val="auto"/>
          <w:highlight w:val="none"/>
        </w:rPr>
      </w:pPr>
      <w:r>
        <w:rPr>
          <w:rFonts w:hint="eastAsia"/>
          <w:color w:val="auto"/>
          <w:highlight w:val="none"/>
        </w:rPr>
        <w:t>二、绩效评价工作开展情况</w:t>
      </w:r>
    </w:p>
    <w:p w14:paraId="5A9474B8">
      <w:pPr>
        <w:pStyle w:val="5"/>
        <w:ind w:firstLine="643"/>
        <w:rPr>
          <w:color w:val="auto"/>
          <w:highlight w:val="none"/>
        </w:rPr>
      </w:pPr>
      <w:bookmarkStart w:id="0" w:name="_Toc22922"/>
      <w:bookmarkStart w:id="1" w:name="_Toc22169_WPSOffice_Level2"/>
      <w:bookmarkStart w:id="2" w:name="_Toc5462343"/>
      <w:bookmarkStart w:id="3" w:name="_Toc480473081"/>
      <w:bookmarkStart w:id="4" w:name="_Toc5258"/>
      <w:bookmarkStart w:id="5" w:name="_Toc12868"/>
      <w:bookmarkStart w:id="6" w:name="_Toc26632"/>
      <w:bookmarkStart w:id="7" w:name="_Toc21664"/>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7BA6BF93">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55097C77">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2024年牧民越冬放牧点生产用房（居住）项目开</w:t>
      </w:r>
      <w:r>
        <w:rPr>
          <w:rFonts w:hint="eastAsia"/>
          <w:color w:val="auto"/>
          <w:highlight w:val="none"/>
        </w:rPr>
        <w:t>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5FD88C79">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5994B9DB">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3FD306A7">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72B2E4AC">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66834A5">
      <w:pPr>
        <w:pStyle w:val="6"/>
        <w:ind w:firstLine="562"/>
        <w:rPr>
          <w:color w:val="auto"/>
          <w:highlight w:val="none"/>
        </w:rPr>
      </w:pPr>
      <w:r>
        <w:rPr>
          <w:rFonts w:hint="eastAsia"/>
          <w:color w:val="auto"/>
          <w:highlight w:val="none"/>
        </w:rPr>
        <w:t>2.绩效评价对象</w:t>
      </w:r>
    </w:p>
    <w:p w14:paraId="280210F0">
      <w:pPr>
        <w:ind w:firstLine="560"/>
        <w:rPr>
          <w:color w:val="auto"/>
          <w:highlight w:val="none"/>
        </w:rPr>
      </w:pPr>
      <w:r>
        <w:rPr>
          <w:rFonts w:hint="eastAsia"/>
          <w:color w:val="auto"/>
          <w:highlight w:val="none"/>
        </w:rPr>
        <w:t>此次我单位根据《财政支出绩效评价管理暂行办法》（财预〔2020〕10号）文件要求实施评价工作，本次评价对象为2024年牧民越冬放牧点生产用房（居住）项目，评价核心为项目</w:t>
      </w:r>
      <w:r>
        <w:rPr>
          <w:rFonts w:hint="eastAsia"/>
          <w:color w:val="auto"/>
          <w:highlight w:val="none"/>
          <w:lang w:val="en-US" w:eastAsia="zh-CN"/>
        </w:rPr>
        <w:t>的资金投入、产出及效益</w:t>
      </w:r>
      <w:r>
        <w:rPr>
          <w:rFonts w:hint="eastAsia"/>
          <w:color w:val="auto"/>
          <w:highlight w:val="none"/>
        </w:rPr>
        <w:t>。</w:t>
      </w:r>
    </w:p>
    <w:p w14:paraId="6D6A31DA">
      <w:pPr>
        <w:pStyle w:val="6"/>
        <w:ind w:firstLine="562"/>
        <w:rPr>
          <w:color w:val="auto"/>
          <w:highlight w:val="none"/>
        </w:rPr>
      </w:pPr>
      <w:r>
        <w:rPr>
          <w:rFonts w:hint="eastAsia"/>
          <w:color w:val="auto"/>
          <w:highlight w:val="none"/>
        </w:rPr>
        <w:t>3.绩效评价范围</w:t>
      </w:r>
    </w:p>
    <w:p w14:paraId="6CB73973">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3AF48658">
      <w:pPr>
        <w:pStyle w:val="5"/>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14:paraId="44612611">
      <w:pPr>
        <w:pStyle w:val="6"/>
        <w:ind w:firstLine="562"/>
        <w:rPr>
          <w:color w:val="auto"/>
          <w:highlight w:val="none"/>
        </w:rPr>
      </w:pPr>
      <w:r>
        <w:rPr>
          <w:rFonts w:hint="eastAsia"/>
          <w:color w:val="auto"/>
          <w:highlight w:val="none"/>
        </w:rPr>
        <w:t>1.绩效评价原则</w:t>
      </w:r>
    </w:p>
    <w:p w14:paraId="20053FF4">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4ED930CC">
      <w:pPr>
        <w:ind w:firstLine="560"/>
        <w:rPr>
          <w:color w:val="auto"/>
          <w:highlight w:val="none"/>
        </w:rPr>
      </w:pPr>
      <w:bookmarkStart w:id="8" w:name="_Toc1913"/>
      <w:bookmarkStart w:id="9" w:name="_Toc428278230"/>
      <w:bookmarkStart w:id="10" w:name="_Toc26131"/>
      <w:bookmarkStart w:id="11" w:name="_Toc419984722"/>
      <w:r>
        <w:rPr>
          <w:rFonts w:hint="eastAsia"/>
          <w:color w:val="auto"/>
          <w:highlight w:val="none"/>
        </w:rPr>
        <w:t>（1）科学公正。绩效评价应当运用科学合理的方法，按照规范的程序，对项目绩效进行客观、公正的反映。</w:t>
      </w:r>
    </w:p>
    <w:p w14:paraId="7D41E8BD">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72FFF1C">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0DD82B6B">
      <w:pPr>
        <w:snapToGrid w:val="0"/>
        <w:ind w:firstLine="560"/>
        <w:rPr>
          <w:color w:val="auto"/>
          <w:highlight w:val="none"/>
        </w:rPr>
      </w:pPr>
      <w:r>
        <w:rPr>
          <w:rFonts w:hint="eastAsia"/>
          <w:color w:val="auto"/>
          <w:highlight w:val="none"/>
        </w:rPr>
        <w:t>（4）公开透明。绩效评价结果应依法依规公开，并自觉接受社会监督。</w:t>
      </w:r>
    </w:p>
    <w:p w14:paraId="6E5F7A56">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284C5ED9">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1D2E5B1A">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56BC0A64">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4A4DC98F">
      <w:pPr>
        <w:pStyle w:val="6"/>
        <w:ind w:firstLine="562"/>
        <w:rPr>
          <w:color w:val="auto"/>
          <w:highlight w:val="none"/>
        </w:rPr>
      </w:pPr>
      <w:r>
        <w:rPr>
          <w:rFonts w:hint="eastAsia"/>
          <w:color w:val="auto"/>
          <w:highlight w:val="none"/>
        </w:rPr>
        <w:t>2.绩效评价指标体系</w:t>
      </w:r>
      <w:bookmarkEnd w:id="8"/>
      <w:bookmarkEnd w:id="9"/>
      <w:bookmarkEnd w:id="10"/>
      <w:bookmarkEnd w:id="11"/>
    </w:p>
    <w:p w14:paraId="33B9FF42">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14:paraId="2438F6BA">
      <w:pPr>
        <w:pStyle w:val="6"/>
        <w:ind w:firstLine="562"/>
        <w:rPr>
          <w:color w:val="auto"/>
          <w:highlight w:val="none"/>
        </w:rPr>
      </w:pPr>
      <w:r>
        <w:rPr>
          <w:rFonts w:hint="eastAsia"/>
          <w:color w:val="auto"/>
          <w:highlight w:val="none"/>
        </w:rPr>
        <w:t>3.评价方法</w:t>
      </w:r>
    </w:p>
    <w:p w14:paraId="31F930C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5C2458A">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7BACCED2">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BC170B7">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1256FC1">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2BBEF468">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2BC17509">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6A7A9681">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580FA0F4">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1C4B2C2E">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301A3946">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1DEA8C92">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37EFF546">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08129B5">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04E39F25">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26AADE02">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53EA12B">
      <w:pPr>
        <w:pStyle w:val="8"/>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14:paraId="19665728">
      <w:pPr>
        <w:pStyle w:val="6"/>
        <w:ind w:firstLine="562"/>
        <w:rPr>
          <w:color w:val="auto"/>
          <w:highlight w:val="none"/>
        </w:rPr>
      </w:pPr>
      <w:r>
        <w:rPr>
          <w:rFonts w:hint="eastAsia"/>
          <w:color w:val="auto"/>
          <w:highlight w:val="none"/>
        </w:rPr>
        <w:t>4.评价标准</w:t>
      </w:r>
    </w:p>
    <w:p w14:paraId="119C7FE7">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93ADAF3">
      <w:pPr>
        <w:pStyle w:val="5"/>
        <w:ind w:firstLine="643"/>
        <w:rPr>
          <w:color w:val="auto"/>
          <w:highlight w:val="none"/>
        </w:rPr>
      </w:pPr>
      <w:r>
        <w:rPr>
          <w:rFonts w:hint="eastAsia"/>
          <w:color w:val="auto"/>
          <w:highlight w:val="none"/>
        </w:rPr>
        <w:t>（三）绩效评价工作过程</w:t>
      </w:r>
    </w:p>
    <w:p w14:paraId="10D213B9">
      <w:pPr>
        <w:pStyle w:val="6"/>
        <w:ind w:firstLine="562"/>
        <w:rPr>
          <w:color w:val="auto"/>
          <w:highlight w:val="none"/>
        </w:rPr>
      </w:pPr>
      <w:r>
        <w:rPr>
          <w:rFonts w:hint="eastAsia"/>
          <w:color w:val="auto"/>
          <w:highlight w:val="none"/>
        </w:rPr>
        <w:t>1.前期准备</w:t>
      </w:r>
    </w:p>
    <w:p w14:paraId="4116FCE7">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CD0CCCF">
      <w:pPr>
        <w:ind w:firstLine="560"/>
        <w:rPr>
          <w:color w:val="auto"/>
          <w:highlight w:val="none"/>
        </w:rPr>
      </w:pPr>
      <w:r>
        <w:rPr>
          <w:rFonts w:hint="eastAsia"/>
          <w:color w:val="auto"/>
          <w:highlight w:val="none"/>
          <w:lang w:val="en-US" w:eastAsia="zh-CN"/>
        </w:rPr>
        <w:t>王超</w:t>
      </w:r>
      <w:r>
        <w:rPr>
          <w:rFonts w:hint="eastAsia"/>
          <w:color w:val="auto"/>
          <w:highlight w:val="none"/>
        </w:rPr>
        <w:t>（评价小组组长）：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rPr>
        <w:t>;</w:t>
      </w:r>
    </w:p>
    <w:p w14:paraId="65EC1329">
      <w:pPr>
        <w:ind w:firstLine="560"/>
        <w:rPr>
          <w:color w:val="auto"/>
          <w:highlight w:val="none"/>
        </w:rPr>
      </w:pPr>
      <w:r>
        <w:rPr>
          <w:rFonts w:hint="eastAsia"/>
          <w:color w:val="auto"/>
          <w:highlight w:val="none"/>
          <w:lang w:val="en-US" w:eastAsia="zh-CN"/>
        </w:rPr>
        <w:t>郝平</w:t>
      </w:r>
      <w:r>
        <w:rPr>
          <w:rFonts w:hint="eastAsia"/>
          <w:color w:val="auto"/>
          <w:highlight w:val="none"/>
        </w:rPr>
        <w:t>（评价小组组员）：</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rPr>
        <w:t>;</w:t>
      </w:r>
    </w:p>
    <w:p w14:paraId="0D24D6C1">
      <w:pPr>
        <w:ind w:firstLine="560"/>
        <w:rPr>
          <w:color w:val="auto"/>
          <w:highlight w:val="none"/>
        </w:rPr>
      </w:pPr>
      <w:r>
        <w:rPr>
          <w:rFonts w:hint="eastAsia"/>
          <w:color w:val="auto"/>
          <w:highlight w:val="none"/>
          <w:lang w:val="en-US" w:eastAsia="zh-CN"/>
        </w:rPr>
        <w:t>贾钰磊</w:t>
      </w:r>
      <w:r>
        <w:rPr>
          <w:rFonts w:hint="eastAsia"/>
          <w:color w:val="auto"/>
          <w:highlight w:val="none"/>
        </w:rPr>
        <w:t>（评价小组组员）：</w:t>
      </w:r>
      <w:r>
        <w:rPr>
          <w:rFonts w:hint="eastAsia"/>
          <w:color w:val="auto"/>
          <w:highlight w:val="none"/>
        </w:rPr>
        <w:t>主要负责现场调研工作，完成收集整理资料、审核数据、填报绩效评价内容等工作</w:t>
      </w:r>
      <w:r>
        <w:rPr>
          <w:rFonts w:hint="eastAsia"/>
          <w:color w:val="auto"/>
          <w:highlight w:val="none"/>
        </w:rPr>
        <w:t>。</w:t>
      </w:r>
    </w:p>
    <w:p w14:paraId="69C4B9B9">
      <w:pPr>
        <w:pStyle w:val="6"/>
        <w:ind w:firstLine="562"/>
        <w:rPr>
          <w:color w:val="auto"/>
          <w:highlight w:val="none"/>
        </w:rPr>
      </w:pPr>
      <w:r>
        <w:rPr>
          <w:rFonts w:hint="eastAsia"/>
          <w:color w:val="auto"/>
          <w:highlight w:val="none"/>
        </w:rPr>
        <w:t>2.组织实施</w:t>
      </w:r>
    </w:p>
    <w:p w14:paraId="4C6C2DE2">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1E9FB556">
      <w:pPr>
        <w:pStyle w:val="6"/>
        <w:ind w:firstLine="562"/>
        <w:rPr>
          <w:color w:val="auto"/>
          <w:highlight w:val="none"/>
        </w:rPr>
      </w:pPr>
      <w:r>
        <w:rPr>
          <w:rFonts w:hint="eastAsia"/>
          <w:color w:val="auto"/>
          <w:highlight w:val="none"/>
        </w:rPr>
        <w:t>3.分析评价</w:t>
      </w:r>
    </w:p>
    <w:p w14:paraId="43C2B008">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14:paraId="6770FEA6">
      <w:pPr>
        <w:pStyle w:val="6"/>
        <w:ind w:firstLine="562"/>
        <w:rPr>
          <w:rFonts w:hint="eastAsia"/>
          <w:color w:val="auto"/>
          <w:highlight w:val="none"/>
        </w:rPr>
      </w:pPr>
      <w:r>
        <w:rPr>
          <w:rFonts w:hint="eastAsia"/>
          <w:color w:val="auto"/>
          <w:highlight w:val="none"/>
        </w:rPr>
        <w:t>4.撰写与提交评价报告</w:t>
      </w:r>
    </w:p>
    <w:p w14:paraId="11D0E3D1">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14:paraId="4FC8063D">
      <w:pPr>
        <w:pStyle w:val="6"/>
        <w:ind w:firstLine="562"/>
        <w:rPr>
          <w:rFonts w:hint="eastAsia"/>
          <w:color w:val="auto"/>
          <w:highlight w:val="none"/>
        </w:rPr>
      </w:pPr>
      <w:r>
        <w:rPr>
          <w:rFonts w:hint="eastAsia"/>
          <w:color w:val="auto"/>
          <w:highlight w:val="none"/>
        </w:rPr>
        <w:t>5.问题整改</w:t>
      </w:r>
    </w:p>
    <w:p w14:paraId="5F266189">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25262F3">
      <w:pPr>
        <w:pStyle w:val="6"/>
        <w:ind w:firstLine="562"/>
        <w:rPr>
          <w:rFonts w:hint="eastAsia"/>
          <w:color w:val="auto"/>
          <w:highlight w:val="none"/>
        </w:rPr>
      </w:pPr>
      <w:r>
        <w:rPr>
          <w:rFonts w:hint="eastAsia"/>
          <w:color w:val="auto"/>
          <w:highlight w:val="none"/>
        </w:rPr>
        <w:t>6.档案整理</w:t>
      </w:r>
    </w:p>
    <w:p w14:paraId="6885A144">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2A7999AF">
      <w:pPr>
        <w:pStyle w:val="4"/>
        <w:numPr>
          <w:ilvl w:val="0"/>
          <w:numId w:val="3"/>
        </w:numPr>
        <w:ind w:firstLine="643"/>
        <w:rPr>
          <w:color w:val="auto"/>
          <w:highlight w:val="none"/>
        </w:rPr>
      </w:pPr>
      <w:r>
        <w:rPr>
          <w:rFonts w:hint="eastAsia"/>
          <w:color w:val="auto"/>
          <w:highlight w:val="none"/>
        </w:rPr>
        <w:t>综合评价情况及评价结论</w:t>
      </w:r>
    </w:p>
    <w:p w14:paraId="4B148E48">
      <w:pPr>
        <w:pStyle w:val="5"/>
        <w:ind w:firstLine="643"/>
        <w:rPr>
          <w:rFonts w:hint="eastAsia"/>
          <w:b w:val="0"/>
          <w:color w:val="auto"/>
          <w:highlight w:val="none"/>
        </w:rPr>
      </w:pPr>
      <w:r>
        <w:rPr>
          <w:rFonts w:hint="eastAsia"/>
          <w:color w:val="auto"/>
          <w:highlight w:val="none"/>
        </w:rPr>
        <w:t>（一）综合评价情况</w:t>
      </w:r>
    </w:p>
    <w:p w14:paraId="5F336055">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达成</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zh-TW"/>
        </w:rPr>
        <w:t>三</w:t>
      </w:r>
      <w:r>
        <w:rPr>
          <w:rFonts w:hint="eastAsia"/>
          <w:color w:val="auto"/>
          <w:highlight w:val="none"/>
        </w:rPr>
        <w:t>方面</w:t>
      </w:r>
      <w:r>
        <w:rPr>
          <w:rFonts w:hint="eastAsia"/>
          <w:color w:val="auto"/>
          <w:highlight w:val="none"/>
          <w:lang w:val="zh-TW" w:eastAsia="zh-TW"/>
        </w:rPr>
        <w:t>：</w:t>
      </w:r>
    </w:p>
    <w:p w14:paraId="5CED876F">
      <w:pPr>
        <w:ind w:firstLine="560"/>
        <w:rPr>
          <w:rFonts w:hint="eastAsia"/>
          <w:color w:val="auto"/>
          <w:highlight w:val="none"/>
        </w:rPr>
      </w:pPr>
      <w:r>
        <w:rPr>
          <w:rFonts w:hint="eastAsia"/>
          <w:color w:val="auto"/>
          <w:highlight w:val="none"/>
        </w:rPr>
        <w:t>一是：为认真贯彻落实自治区党委、人民政府的总体部署和自治区2024年“十件民生实事”工作要求，根据《关于印发&lt;巴州牧民越冬放牧点生产用房（居住）安全隐患排查整治实施方案&gt;等3项方案的通知》（巴建发〔2024〕29号），及时消除牧民越冬放牧点生产用房（居住）安全隐患，保障各族牧民群众生命财产安全。</w:t>
      </w:r>
    </w:p>
    <w:p w14:paraId="44D9F3F9">
      <w:pPr>
        <w:ind w:firstLine="560"/>
        <w:rPr>
          <w:rFonts w:hint="default"/>
          <w:color w:val="auto"/>
          <w:highlight w:val="none"/>
          <w:lang w:val="en-US"/>
        </w:rPr>
      </w:pPr>
      <w:r>
        <w:rPr>
          <w:rFonts w:hint="eastAsia"/>
          <w:color w:val="auto"/>
          <w:highlight w:val="none"/>
        </w:rPr>
        <w:t>二是：</w:t>
      </w:r>
      <w:r>
        <w:rPr>
          <w:rFonts w:hint="eastAsia"/>
          <w:color w:val="auto"/>
          <w:highlight w:val="none"/>
          <w:lang w:val="en-US" w:eastAsia="zh-CN"/>
        </w:rPr>
        <w:t>按照</w:t>
      </w:r>
      <w:r>
        <w:rPr>
          <w:rFonts w:hint="eastAsia"/>
          <w:color w:val="auto"/>
          <w:highlight w:val="none"/>
        </w:rPr>
        <w:t>自治区统筹、自治</w:t>
      </w:r>
      <w:r>
        <w:rPr>
          <w:rFonts w:hint="eastAsia"/>
          <w:color w:val="auto"/>
          <w:highlight w:val="none"/>
          <w:lang w:val="en-US" w:eastAsia="zh-CN"/>
        </w:rPr>
        <w:t>州</w:t>
      </w:r>
      <w:r>
        <w:rPr>
          <w:rFonts w:hint="eastAsia"/>
          <w:color w:val="auto"/>
          <w:highlight w:val="none"/>
        </w:rPr>
        <w:t>组织、县抓落实</w:t>
      </w:r>
      <w:r>
        <w:rPr>
          <w:rFonts w:hint="eastAsia"/>
          <w:color w:val="auto"/>
          <w:highlight w:val="none"/>
          <w:lang w:val="en-US" w:eastAsia="zh-CN"/>
        </w:rPr>
        <w:t>的要求</w:t>
      </w:r>
      <w:r>
        <w:rPr>
          <w:rFonts w:hint="eastAsia"/>
          <w:color w:val="auto"/>
          <w:highlight w:val="none"/>
        </w:rPr>
        <w:t>，坚持边排查、边整治，远近结合、标本兼治、压茬推进的要求，有序推进牧民越冬放牧点生产用房（居住）</w:t>
      </w:r>
      <w:r>
        <w:rPr>
          <w:rFonts w:hint="eastAsia"/>
          <w:color w:val="auto"/>
          <w:highlight w:val="none"/>
          <w:lang w:val="en-US" w:eastAsia="zh-CN"/>
        </w:rPr>
        <w:t>安全</w:t>
      </w:r>
      <w:r>
        <w:rPr>
          <w:rFonts w:hint="eastAsia"/>
          <w:color w:val="auto"/>
          <w:highlight w:val="none"/>
        </w:rPr>
        <w:t>隐患排查整治工作，摸清安全隐患底数，</w:t>
      </w:r>
      <w:r>
        <w:rPr>
          <w:rFonts w:hint="eastAsia"/>
          <w:color w:val="auto"/>
          <w:highlight w:val="none"/>
          <w:lang w:val="en-US" w:eastAsia="zh-CN"/>
        </w:rPr>
        <w:t>组织各乡镇、牧场填报《地县市越冬放牧点生产用房（居住）情况核准确认表》，向自治区申报项目资金，确保该项目的顺利实施。</w:t>
      </w:r>
    </w:p>
    <w:p w14:paraId="04DB030D">
      <w:pPr>
        <w:ind w:firstLine="560"/>
        <w:rPr>
          <w:rFonts w:hint="eastAsia"/>
          <w:color w:val="auto"/>
          <w:highlight w:val="none"/>
          <w:lang w:val="en-US" w:eastAsia="zh-CN"/>
        </w:rPr>
      </w:pPr>
      <w:r>
        <w:rPr>
          <w:rFonts w:hint="eastAsia"/>
          <w:color w:val="auto"/>
          <w:highlight w:val="none"/>
        </w:rPr>
        <w:t>三是：</w:t>
      </w:r>
      <w:r>
        <w:rPr>
          <w:rFonts w:hint="eastAsia"/>
          <w:color w:val="auto"/>
          <w:highlight w:val="none"/>
          <w:lang w:val="en-US" w:eastAsia="zh-CN"/>
        </w:rPr>
        <w:t>将我县存在安全隐患的越冬放牧点生产用房（居住）加固、新建工程，通过设计、施工总承包招投标的方式进行公开招标，确定中标单位后由中标单位负责施工。中标单位进场后组织专业技术人员，对现有存在安全隐患的越冬放牧点生产用房（居住）进行鉴定评估，有加固价值的房屋进行加固维修，总费用控制在3万元元以内|；没有加固价值的房屋进行拆除，在原址安装原疫情隔离点的钢结构房屋，每户安装不多于两栋，总价格不超过3万元。在该项目实施过程中，</w:t>
      </w:r>
      <w:r>
        <w:rPr>
          <w:rFonts w:hint="eastAsia"/>
          <w:color w:val="auto"/>
          <w:highlight w:val="none"/>
        </w:rPr>
        <w:t>强化设计</w:t>
      </w:r>
      <w:r>
        <w:rPr>
          <w:rFonts w:hint="eastAsia"/>
          <w:color w:val="auto"/>
          <w:highlight w:val="none"/>
          <w:lang w:eastAsia="zh-CN"/>
        </w:rPr>
        <w:t>、</w:t>
      </w:r>
      <w:r>
        <w:rPr>
          <w:rFonts w:hint="eastAsia"/>
          <w:color w:val="auto"/>
          <w:highlight w:val="none"/>
        </w:rPr>
        <w:t>施工</w:t>
      </w:r>
      <w:r>
        <w:rPr>
          <w:rFonts w:hint="eastAsia"/>
          <w:color w:val="auto"/>
          <w:highlight w:val="none"/>
          <w:lang w:eastAsia="zh-CN"/>
        </w:rPr>
        <w:t>、</w:t>
      </w:r>
      <w:r>
        <w:rPr>
          <w:rFonts w:hint="eastAsia"/>
          <w:color w:val="auto"/>
          <w:highlight w:val="none"/>
        </w:rPr>
        <w:t>监理</w:t>
      </w:r>
      <w:r>
        <w:rPr>
          <w:rFonts w:hint="eastAsia"/>
          <w:color w:val="auto"/>
          <w:highlight w:val="none"/>
          <w:lang w:eastAsia="zh-CN"/>
        </w:rPr>
        <w:t>、</w:t>
      </w:r>
      <w:r>
        <w:rPr>
          <w:rFonts w:hint="eastAsia"/>
          <w:color w:val="auto"/>
          <w:highlight w:val="none"/>
        </w:rPr>
        <w:t>工程质量</w:t>
      </w:r>
      <w:r>
        <w:rPr>
          <w:rFonts w:hint="eastAsia"/>
          <w:color w:val="auto"/>
          <w:highlight w:val="none"/>
          <w:lang w:eastAsia="zh-CN"/>
        </w:rPr>
        <w:t>、</w:t>
      </w:r>
      <w:r>
        <w:rPr>
          <w:rFonts w:hint="eastAsia"/>
          <w:color w:val="auto"/>
          <w:highlight w:val="none"/>
        </w:rPr>
        <w:t>验收等相关环节监管，完成</w:t>
      </w:r>
      <w:r>
        <w:rPr>
          <w:rFonts w:hint="eastAsia"/>
          <w:color w:val="auto"/>
          <w:highlight w:val="none"/>
          <w:lang w:val="en-US" w:eastAsia="zh-CN"/>
        </w:rPr>
        <w:t>2024年牧民越冬放牧点生产用房（居住）项目加固、新建工作。</w:t>
      </w:r>
    </w:p>
    <w:p w14:paraId="3B3A09D7">
      <w:pPr>
        <w:pStyle w:val="5"/>
        <w:ind w:left="560" w:leftChars="200" w:firstLine="0" w:firstLineChars="0"/>
        <w:rPr>
          <w:color w:val="auto"/>
          <w:highlight w:val="none"/>
        </w:rPr>
      </w:pPr>
      <w:r>
        <w:rPr>
          <w:rFonts w:hint="eastAsia"/>
          <w:color w:val="auto"/>
          <w:highlight w:val="none"/>
        </w:rPr>
        <w:t>（二）评价结论</w:t>
      </w:r>
    </w:p>
    <w:p w14:paraId="6FEFC3AA">
      <w:pPr>
        <w:ind w:firstLine="560"/>
        <w:rPr>
          <w:rFonts w:hint="eastAsia"/>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100</w:t>
      </w:r>
      <w:r>
        <w:rPr>
          <w:rFonts w:hint="eastAsia"/>
          <w:color w:val="auto"/>
          <w:highlight w:val="none"/>
          <w:lang w:val="zh-TW" w:eastAsia="zh-TW"/>
        </w:rPr>
        <w:t>分，绩效评级为“</w:t>
      </w:r>
      <w:r>
        <w:rPr>
          <w:rFonts w:hint="eastAsia"/>
          <w:color w:val="auto"/>
          <w:highlight w:val="none"/>
          <w:lang w:val="en-US" w:eastAsia="zh-CN"/>
        </w:rPr>
        <w:t>优</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18</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18</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3</w:t>
      </w:r>
      <w:r>
        <w:rPr>
          <w:rFonts w:hint="eastAsia"/>
          <w:color w:val="auto"/>
          <w:highlight w:val="none"/>
          <w:lang w:val="zh-TW" w:eastAsia="zh-TW"/>
        </w:rPr>
        <w:t>个，满分指标</w:t>
      </w:r>
      <w:r>
        <w:rPr>
          <w:rFonts w:hint="eastAsia"/>
          <w:color w:val="auto"/>
          <w:highlight w:val="none"/>
          <w:lang w:val="en-US" w:eastAsia="zh-CN"/>
        </w:rPr>
        <w:t>3</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3</w:t>
      </w:r>
      <w:r>
        <w:rPr>
          <w:rFonts w:hint="eastAsia"/>
          <w:color w:val="auto"/>
          <w:highlight w:val="none"/>
          <w:lang w:val="zh-TW" w:eastAsia="zh-TW"/>
        </w:rPr>
        <w:t>个，满分指标</w:t>
      </w:r>
      <w:r>
        <w:rPr>
          <w:rFonts w:hint="eastAsia"/>
          <w:color w:val="auto"/>
          <w:highlight w:val="none"/>
          <w:lang w:val="en-US" w:eastAsia="zh-CN"/>
        </w:rPr>
        <w:t>3</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CN"/>
        </w:rPr>
        <w:t>，详细情况见“附件2：项目综合得分表”。</w:t>
      </w:r>
    </w:p>
    <w:p w14:paraId="392F5BED">
      <w:pPr>
        <w:pStyle w:val="4"/>
        <w:numPr>
          <w:ilvl w:val="0"/>
          <w:numId w:val="3"/>
        </w:numPr>
        <w:ind w:firstLine="643"/>
        <w:rPr>
          <w:color w:val="auto"/>
          <w:highlight w:val="none"/>
        </w:rPr>
      </w:pPr>
      <w:r>
        <w:rPr>
          <w:rFonts w:hint="eastAsia"/>
          <w:color w:val="auto"/>
          <w:highlight w:val="none"/>
        </w:rPr>
        <w:t>绩效评价指标分析</w:t>
      </w:r>
    </w:p>
    <w:p w14:paraId="07FE6266">
      <w:pPr>
        <w:pStyle w:val="5"/>
        <w:ind w:firstLine="643"/>
        <w:rPr>
          <w:color w:val="auto"/>
          <w:highlight w:val="none"/>
        </w:rPr>
      </w:pPr>
      <w:r>
        <w:rPr>
          <w:rFonts w:hint="eastAsia"/>
          <w:color w:val="auto"/>
          <w:highlight w:val="none"/>
        </w:rPr>
        <w:t>（一）项目决策情况</w:t>
      </w:r>
    </w:p>
    <w:p w14:paraId="637CC66C">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14:paraId="3B3975C5">
      <w:pPr>
        <w:pStyle w:val="6"/>
        <w:ind w:firstLine="562"/>
        <w:rPr>
          <w:color w:val="auto"/>
          <w:highlight w:val="none"/>
        </w:rPr>
      </w:pPr>
      <w:r>
        <w:rPr>
          <w:rFonts w:hint="eastAsia"/>
          <w:color w:val="auto"/>
          <w:highlight w:val="none"/>
        </w:rPr>
        <w:t>1.项目立项情况分析</w:t>
      </w:r>
    </w:p>
    <w:p w14:paraId="3B64BAB8">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14:paraId="2AE58F6C">
      <w:pPr>
        <w:keepNext w:val="0"/>
        <w:keepLines w:val="0"/>
        <w:pageBreakBefore w:val="0"/>
        <w:widowControl/>
        <w:kinsoku w:val="0"/>
        <w:wordWrap/>
        <w:overflowPunct/>
        <w:topLinePunct w:val="0"/>
        <w:autoSpaceDE w:val="0"/>
        <w:autoSpaceDN w:val="0"/>
        <w:bidi w:val="0"/>
        <w:adjustRightInd w:val="0"/>
        <w:snapToGrid w:val="0"/>
        <w:spacing w:line="560" w:lineRule="exact"/>
        <w:ind w:right="554"/>
        <w:jc w:val="left"/>
        <w:textAlignment w:val="baseline"/>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s="Times New Roman"/>
          <w:color w:val="auto"/>
          <w:highlight w:val="none"/>
          <w:lang w:val="en-US" w:eastAsia="zh-CN"/>
        </w:rPr>
        <w:t>巴州住建局</w:t>
      </w:r>
      <w:r>
        <w:rPr>
          <w:rFonts w:hint="eastAsia" w:cs="Times New Roman"/>
          <w:color w:val="auto"/>
          <w:highlight w:val="none"/>
          <w:lang w:eastAsia="zh-Hans"/>
        </w:rPr>
        <w:t>颁发的《</w:t>
      </w:r>
      <w:r>
        <w:rPr>
          <w:rFonts w:hint="default" w:cs="Times New Roman"/>
          <w:color w:val="auto"/>
          <w:highlight w:val="none"/>
          <w:lang w:val="en-US" w:eastAsia="zh-CN"/>
        </w:rPr>
        <w:t>巴州</w:t>
      </w:r>
      <w:r>
        <w:rPr>
          <w:rFonts w:hint="default" w:cs="Times New Roman"/>
          <w:color w:val="auto"/>
          <w:highlight w:val="none"/>
          <w:lang w:eastAsia="zh-Hans"/>
        </w:rPr>
        <w:t>牧民越冬放牧点生产用房</w:t>
      </w:r>
      <w:r>
        <w:rPr>
          <w:rFonts w:hint="default" w:cs="Times New Roman"/>
          <w:color w:val="auto"/>
          <w:highlight w:val="none"/>
          <w:lang w:eastAsia="zh-CN"/>
        </w:rPr>
        <w:t>（</w:t>
      </w:r>
      <w:r>
        <w:rPr>
          <w:rFonts w:hint="default" w:cs="Times New Roman"/>
          <w:color w:val="auto"/>
          <w:highlight w:val="none"/>
          <w:lang w:val="en-US" w:eastAsia="zh-CN"/>
        </w:rPr>
        <w:t>居住</w:t>
      </w:r>
      <w:r>
        <w:rPr>
          <w:rFonts w:hint="default" w:cs="Times New Roman"/>
          <w:color w:val="auto"/>
          <w:highlight w:val="none"/>
          <w:lang w:eastAsia="zh-CN"/>
        </w:rPr>
        <w:t>）</w:t>
      </w:r>
      <w:r>
        <w:rPr>
          <w:rFonts w:hint="default" w:cs="Times New Roman"/>
          <w:color w:val="auto"/>
          <w:highlight w:val="none"/>
          <w:lang w:eastAsia="zh-Hans"/>
        </w:rPr>
        <w:t>安全隐患</w:t>
      </w:r>
      <w:r>
        <w:rPr>
          <w:rFonts w:hint="default" w:cs="Times New Roman"/>
          <w:color w:val="auto"/>
          <w:highlight w:val="none"/>
          <w:lang w:val="en-US" w:eastAsia="zh-CN"/>
        </w:rPr>
        <w:t>排</w:t>
      </w:r>
      <w:r>
        <w:rPr>
          <w:rFonts w:hint="default" w:cs="Times New Roman"/>
          <w:color w:val="auto"/>
          <w:highlight w:val="none"/>
          <w:lang w:eastAsia="zh-Hans"/>
        </w:rPr>
        <w:t>查整治实施方案</w:t>
      </w:r>
      <w:r>
        <w:rPr>
          <w:rFonts w:hint="eastAsia"/>
          <w:color w:val="auto"/>
          <w:highlight w:val="none"/>
          <w:lang w:eastAsia="zh-Hans"/>
        </w:rPr>
        <w:t>》</w:t>
      </w:r>
      <w:r>
        <w:rPr>
          <w:rFonts w:hint="eastAsia"/>
          <w:color w:val="auto"/>
          <w:highlight w:val="none"/>
          <w:lang w:eastAsia="zh-Hans" w:bidi="ar"/>
        </w:rPr>
        <w:t>（</w:t>
      </w:r>
      <w:r>
        <w:rPr>
          <w:rFonts w:hint="eastAsia"/>
          <w:color w:val="auto"/>
          <w:highlight w:val="none"/>
          <w:lang w:val="en-US" w:eastAsia="zh-CN" w:bidi="ar"/>
        </w:rPr>
        <w:t>巴建发</w:t>
      </w:r>
      <w:r>
        <w:rPr>
          <w:rFonts w:hint="eastAsia"/>
          <w:color w:val="auto"/>
          <w:highlight w:val="none"/>
          <w:lang w:eastAsia="zh-Hans" w:bidi="ar"/>
        </w:rPr>
        <w:t>〔</w:t>
      </w:r>
      <w:r>
        <w:rPr>
          <w:rFonts w:hint="eastAsia"/>
          <w:color w:val="auto"/>
          <w:highlight w:val="none"/>
          <w:lang w:val="en-US" w:eastAsia="zh-CN" w:bidi="ar"/>
        </w:rPr>
        <w:t>2024</w:t>
      </w:r>
      <w:r>
        <w:rPr>
          <w:rFonts w:hint="eastAsia"/>
          <w:color w:val="auto"/>
          <w:highlight w:val="none"/>
          <w:lang w:eastAsia="zh-Hans" w:bidi="ar"/>
        </w:rPr>
        <w:t>〕</w:t>
      </w:r>
      <w:r>
        <w:rPr>
          <w:rFonts w:hint="eastAsia"/>
          <w:color w:val="auto"/>
          <w:highlight w:val="none"/>
          <w:lang w:val="en-US" w:eastAsia="zh-CN" w:bidi="ar"/>
        </w:rPr>
        <w:t>29</w:t>
      </w:r>
      <w:r>
        <w:rPr>
          <w:rFonts w:hint="eastAsia"/>
          <w:color w:val="auto"/>
          <w:highlight w:val="none"/>
          <w:lang w:eastAsia="zh-Hans" w:bidi="ar"/>
        </w:rPr>
        <w:t>号）中</w:t>
      </w:r>
      <w:r>
        <w:rPr>
          <w:rFonts w:hint="eastAsia"/>
          <w:color w:val="auto"/>
          <w:highlight w:val="none"/>
          <w:lang w:bidi="ar"/>
        </w:rPr>
        <w:t>：“</w:t>
      </w:r>
      <w:r>
        <w:rPr>
          <w:rFonts w:hint="default" w:cs="Times New Roman"/>
          <w:color w:val="auto"/>
          <w:highlight w:val="none"/>
          <w:lang w:eastAsia="zh-Hans"/>
        </w:rPr>
        <w:t>紧盯</w:t>
      </w:r>
      <w:r>
        <w:rPr>
          <w:rFonts w:hint="default" w:cs="Times New Roman"/>
          <w:color w:val="auto"/>
          <w:highlight w:val="none"/>
          <w:lang w:val="en-US" w:eastAsia="zh-CN"/>
        </w:rPr>
        <w:t>全州</w:t>
      </w:r>
      <w:r>
        <w:rPr>
          <w:rFonts w:hint="default" w:cs="Times New Roman"/>
          <w:color w:val="auto"/>
          <w:highlight w:val="none"/>
          <w:lang w:eastAsia="zh-Hans"/>
        </w:rPr>
        <w:t>冬季放牧点、越冬牧民和现有生产用房（居住）安全问题，</w:t>
      </w:r>
      <w:r>
        <w:rPr>
          <w:rFonts w:hint="default" w:cs="Times New Roman"/>
          <w:color w:val="auto"/>
          <w:highlight w:val="none"/>
          <w:lang w:val="en-US" w:eastAsia="zh-CN"/>
        </w:rPr>
        <w:t>依据《自治区</w:t>
      </w:r>
      <w:r>
        <w:rPr>
          <w:rFonts w:hint="default" w:cs="Times New Roman"/>
          <w:color w:val="auto"/>
          <w:highlight w:val="none"/>
          <w:lang w:eastAsia="zh-Hans"/>
        </w:rPr>
        <w:t>牧民越冬放牧点生产用房（居住）安全隐患排查指南</w:t>
      </w:r>
      <w:r>
        <w:rPr>
          <w:rFonts w:hint="default" w:cs="Times New Roman"/>
          <w:color w:val="auto"/>
          <w:highlight w:val="none"/>
          <w:lang w:val="en-US" w:eastAsia="zh-CN"/>
        </w:rPr>
        <w:t>》</w:t>
      </w:r>
      <w:r>
        <w:rPr>
          <w:rFonts w:hint="default" w:cs="Times New Roman"/>
          <w:color w:val="auto"/>
          <w:highlight w:val="none"/>
          <w:lang w:eastAsia="zh-CN"/>
        </w:rPr>
        <w:t>《</w:t>
      </w:r>
      <w:r>
        <w:rPr>
          <w:rFonts w:hint="default" w:cs="Times New Roman"/>
          <w:color w:val="auto"/>
          <w:highlight w:val="none"/>
          <w:lang w:val="en-US" w:eastAsia="zh-CN"/>
        </w:rPr>
        <w:t>自治区</w:t>
      </w:r>
      <w:r>
        <w:rPr>
          <w:rFonts w:hint="default" w:cs="Times New Roman"/>
          <w:color w:val="auto"/>
          <w:highlight w:val="none"/>
          <w:lang w:eastAsia="zh-Hans"/>
        </w:rPr>
        <w:t>牧民越冬放牧点生产用房（居住）建设导则</w:t>
      </w:r>
      <w:r>
        <w:rPr>
          <w:rFonts w:hint="default" w:cs="Times New Roman"/>
          <w:color w:val="auto"/>
          <w:highlight w:val="none"/>
          <w:lang w:eastAsia="zh-CN"/>
        </w:rPr>
        <w:t>》</w:t>
      </w:r>
      <w:r>
        <w:rPr>
          <w:rFonts w:hint="default" w:cs="Times New Roman"/>
          <w:color w:val="auto"/>
          <w:highlight w:val="none"/>
          <w:lang w:eastAsia="zh-Hans"/>
        </w:rPr>
        <w:t>，4月底完成排查评估（鉴定），10月底完成各地生产用房（居住）拆除新建和县本级验收，11月底完成州本级复验和自治区抽查等工作</w:t>
      </w:r>
      <w:r>
        <w:rPr>
          <w:rFonts w:hint="default" w:cs="Times New Roman"/>
          <w:color w:val="auto"/>
          <w:highlight w:val="none"/>
          <w:lang w:eastAsia="zh-CN"/>
        </w:rPr>
        <w:t>。</w:t>
      </w:r>
      <w:r>
        <w:rPr>
          <w:rFonts w:hint="eastAsia"/>
          <w:color w:val="auto"/>
          <w:highlight w:val="none"/>
          <w:lang w:bidi="ar"/>
        </w:rPr>
        <w:t>”</w:t>
      </w:r>
      <w:r>
        <w:rPr>
          <w:rFonts w:hint="eastAsia"/>
          <w:color w:val="auto"/>
          <w:highlight w:val="none"/>
        </w:rPr>
        <w:t>；本项目</w:t>
      </w:r>
      <w:r>
        <w:rPr>
          <w:rFonts w:hint="eastAsia"/>
          <w:color w:val="auto"/>
          <w:highlight w:val="none"/>
          <w:lang w:eastAsia="zh-Hans"/>
        </w:rPr>
        <w:t>立项符合《</w:t>
      </w:r>
      <w:r>
        <w:rPr>
          <w:rFonts w:hint="eastAsia"/>
          <w:color w:val="auto"/>
          <w:highlight w:val="none"/>
        </w:rPr>
        <w:t>和静县牧民越冬放牧点生产用房（居住）安全隐患排查整治实施方案</w:t>
      </w:r>
      <w:r>
        <w:rPr>
          <w:rFonts w:hint="eastAsia"/>
          <w:color w:val="auto"/>
          <w:highlight w:val="none"/>
          <w:lang w:eastAsia="zh-Hans" w:bidi="ar"/>
        </w:rPr>
        <w:t>》</w:t>
      </w:r>
      <w:r>
        <w:rPr>
          <w:rFonts w:hint="eastAsia"/>
          <w:color w:val="auto"/>
          <w:highlight w:val="none"/>
          <w:lang w:eastAsia="zh-Hans"/>
        </w:rPr>
        <w:t>中</w:t>
      </w:r>
      <w:r>
        <w:rPr>
          <w:rFonts w:hint="eastAsia"/>
          <w:color w:val="auto"/>
          <w:highlight w:val="none"/>
        </w:rPr>
        <w:t>：“对于存在安全隐患的越冬放牧点生产用房（居住）进行集中整治，通过设计、施工总承包招投标的形式进行公开招标，由中标单位组织专业技术人员对对现有存在安全隐患的越冬放牧点生产用房（居住）进行鉴定评估，有加固价值的房屋申请自治区自治区越冬放牧点生产用房（居住）补助资金3万元进行加固维修，加固方案需保障房屋的安全性及抗震性能，严禁以加固之名行房屋装饰装修之实，房屋加固造价应控制在每栋3万元以内。”</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和静县住房和城乡建设局</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工作内容</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lang w:val="en-US" w:eastAsia="zh-CN"/>
        </w:rPr>
        <w:t>50901</w:t>
      </w:r>
      <w:r>
        <w:rPr>
          <w:rFonts w:hint="eastAsia"/>
          <w:color w:val="auto"/>
          <w:highlight w:val="none"/>
          <w:lang w:eastAsia="zh-Hans"/>
        </w:rPr>
        <w:t>”经济分类为“</w:t>
      </w:r>
      <w:r>
        <w:rPr>
          <w:rFonts w:hint="eastAsia"/>
          <w:color w:val="auto"/>
          <w:highlight w:val="none"/>
          <w:lang w:val="en-US" w:eastAsia="zh-CN"/>
        </w:rPr>
        <w:t>社会福利和救助</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14:paraId="5E2E4E9F">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14:paraId="3BBC8880">
      <w:pPr>
        <w:ind w:firstLine="562"/>
        <w:rPr>
          <w:b/>
          <w:bCs/>
          <w:color w:val="auto"/>
          <w:highlight w:val="none"/>
        </w:rPr>
      </w:pPr>
      <w:r>
        <w:rPr>
          <w:rFonts w:hint="eastAsia"/>
          <w:b/>
          <w:bCs/>
          <w:color w:val="auto"/>
          <w:highlight w:val="none"/>
        </w:rPr>
        <w:t>（2）立项程序规范性</w:t>
      </w:r>
    </w:p>
    <w:p w14:paraId="3483FFCE">
      <w:pPr>
        <w:ind w:firstLine="560"/>
        <w:rPr>
          <w:color w:val="auto"/>
          <w:highlight w:val="none"/>
        </w:rPr>
      </w:pPr>
      <w:r>
        <w:rPr>
          <w:rFonts w:hint="eastAsia"/>
          <w:color w:val="auto"/>
          <w:highlight w:val="none"/>
        </w:rPr>
        <w:t>本项目认真贯彻落实自治区党委、人民政府的总体部署和自治区2024年“十件民生实事”工作要求，及时消除牧民越冬放牧点生产用房（居住）安全隐患，保障各族牧民群众生命财产安全。，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rPr>
        <w:t>2024年“十件民生实事”</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1410</w:t>
      </w:r>
      <w:r>
        <w:rPr>
          <w:rFonts w:hint="eastAsia"/>
          <w:color w:val="auto"/>
          <w:highlight w:val="none"/>
          <w:lang w:eastAsia="zh-Hans"/>
        </w:rPr>
        <w:t>万元，</w:t>
      </w:r>
      <w:r>
        <w:rPr>
          <w:rFonts w:hint="eastAsia"/>
          <w:color w:val="auto"/>
          <w:highlight w:val="none"/>
          <w:lang w:eastAsia="zh-CN"/>
        </w:rPr>
        <w:t>该项目按照规定程序申请设立；事前已经过必要的可行性研究、专家论证、集体决策</w:t>
      </w:r>
      <w:r>
        <w:rPr>
          <w:rFonts w:hint="eastAsia"/>
          <w:color w:val="auto"/>
          <w:highlight w:val="none"/>
        </w:rPr>
        <w:t>，已委托</w:t>
      </w:r>
      <w:r>
        <w:rPr>
          <w:rFonts w:hint="eastAsia"/>
          <w:color w:val="auto"/>
          <w:highlight w:val="none"/>
          <w:lang w:val="en-US" w:eastAsia="zh-CN"/>
        </w:rPr>
        <w:t>西北宏晟工程设计咨询有限公司</w:t>
      </w:r>
      <w:r>
        <w:rPr>
          <w:rFonts w:hint="eastAsia"/>
          <w:color w:val="auto"/>
          <w:highlight w:val="none"/>
        </w:rPr>
        <w:t>完成本项目</w:t>
      </w:r>
      <w:r>
        <w:rPr>
          <w:rFonts w:hint="eastAsia"/>
          <w:color w:val="auto"/>
          <w:highlight w:val="none"/>
          <w:lang w:eastAsia="zh-Hans"/>
        </w:rPr>
        <w:t>可行性研究</w:t>
      </w:r>
      <w:r>
        <w:rPr>
          <w:rFonts w:hint="eastAsia"/>
          <w:color w:val="auto"/>
          <w:highlight w:val="none"/>
        </w:rPr>
        <w:t>报告的编制，并经过</w:t>
      </w:r>
      <w:r>
        <w:rPr>
          <w:rFonts w:hint="eastAsia"/>
          <w:color w:val="auto"/>
          <w:highlight w:val="none"/>
          <w:lang w:eastAsia="zh-Hans"/>
        </w:rPr>
        <w:t>专家论证</w:t>
      </w:r>
      <w:r>
        <w:rPr>
          <w:rFonts w:hint="eastAsia"/>
          <w:color w:val="auto"/>
          <w:highlight w:val="none"/>
        </w:rPr>
        <w:t>。</w:t>
      </w:r>
    </w:p>
    <w:p w14:paraId="69A4D07C">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14:paraId="6B2F10EA">
      <w:pPr>
        <w:pStyle w:val="6"/>
        <w:ind w:firstLine="562"/>
        <w:rPr>
          <w:color w:val="auto"/>
          <w:highlight w:val="none"/>
        </w:rPr>
      </w:pPr>
      <w:r>
        <w:rPr>
          <w:rFonts w:hint="eastAsia"/>
          <w:color w:val="auto"/>
          <w:highlight w:val="none"/>
        </w:rPr>
        <w:t>2.绩效目标情况分析</w:t>
      </w:r>
    </w:p>
    <w:p w14:paraId="5064BB37">
      <w:pPr>
        <w:ind w:firstLine="562"/>
        <w:rPr>
          <w:b/>
          <w:bCs/>
          <w:color w:val="auto"/>
          <w:highlight w:val="none"/>
        </w:rPr>
      </w:pPr>
      <w:r>
        <w:rPr>
          <w:rFonts w:hint="eastAsia"/>
          <w:b/>
          <w:bCs/>
          <w:color w:val="auto"/>
          <w:highlight w:val="none"/>
        </w:rPr>
        <w:t>（1）绩效目标合理性</w:t>
      </w:r>
    </w:p>
    <w:p w14:paraId="7DB1AF2B">
      <w:pPr>
        <w:ind w:firstLine="560"/>
        <w:rPr>
          <w:color w:val="auto"/>
          <w:highlight w:val="none"/>
          <w:lang w:eastAsia="zh-Hans"/>
        </w:rPr>
      </w:pPr>
      <w:r>
        <w:rPr>
          <w:rFonts w:hint="eastAsia"/>
          <w:color w:val="auto"/>
          <w:highlight w:val="none"/>
        </w:rPr>
        <w:t>本项目已设置年度绩效目标，具体内容为“目标1：根据《关于印发&lt;巴州牧民越冬放牧点生产用房（居住）安全隐患排查整治实施方案&gt;等3项方案的通知》（巴建发〔2024〕29号）在我县各牧区乡镇建设牧民越冬放牧点生产用房470栋。目标2：认真贯彻落实自治区党委、人民政府的总体部署和自治区2024年“十件民生实事”工作要求，及时消除牧民越冬放牧点生产用房（居住）安全隐患，保障各族牧民群众生命财产安全。”；本项目实际工作为：消除牧民越冬放牧点生产用房（居住）安全隐患，保障各族牧民群众生命财产安全。绩效目标与实际工作内容一致，两者具有相关性;本项目</w:t>
      </w:r>
      <w:r>
        <w:rPr>
          <w:rFonts w:hint="eastAsia"/>
          <w:color w:val="auto"/>
          <w:highlight w:val="none"/>
          <w:lang w:eastAsia="zh-Hans"/>
        </w:rPr>
        <w:t>按照绩效目标完成数量指标、质量指标、时效指标、成本指标，有效保障了</w:t>
      </w:r>
      <w:r>
        <w:rPr>
          <w:rFonts w:hint="eastAsia"/>
          <w:color w:val="auto"/>
          <w:highlight w:val="none"/>
          <w:lang w:val="en-US" w:eastAsia="zh-CN"/>
        </w:rPr>
        <w:t>项目的顺利实施，保障各族牧民群众生命财产安全，提升牧民幸福感</w:t>
      </w:r>
      <w:r>
        <w:rPr>
          <w:rFonts w:hint="eastAsia"/>
          <w:color w:val="auto"/>
          <w:highlight w:val="none"/>
          <w:lang w:eastAsia="zh-Hans"/>
        </w:rPr>
        <w:t>，年度绩效目标完成，预期产出效益和效果符合正常的业绩水平。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1410</w:t>
      </w:r>
      <w:r>
        <w:rPr>
          <w:color w:val="auto"/>
          <w:highlight w:val="none"/>
        </w:rPr>
        <w:t>万元</w:t>
      </w:r>
      <w:r>
        <w:rPr>
          <w:color w:val="auto"/>
          <w:highlight w:val="none"/>
        </w:rPr>
        <w:t>，《财政项目支出绩效目标表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1410</w:t>
      </w:r>
      <w:r>
        <w:rPr>
          <w:color w:val="auto"/>
          <w:highlight w:val="none"/>
        </w:rPr>
        <w:t>万元</w:t>
      </w:r>
      <w:r>
        <w:rPr>
          <w:color w:val="auto"/>
          <w:highlight w:val="none"/>
        </w:rPr>
        <w:t>，</w:t>
      </w:r>
      <w:r>
        <w:rPr>
          <w:rFonts w:hint="eastAsia"/>
          <w:color w:val="auto"/>
          <w:highlight w:val="none"/>
        </w:rPr>
        <w:t>预算确定的</w:t>
      </w:r>
      <w:r>
        <w:rPr>
          <w:rFonts w:hint="eastAsia"/>
          <w:color w:val="auto"/>
          <w:highlight w:val="none"/>
        </w:rPr>
        <w:t>项目资金与预算确定的</w:t>
      </w:r>
      <w:r>
        <w:rPr>
          <w:rFonts w:hint="eastAsia"/>
          <w:color w:val="auto"/>
          <w:highlight w:val="none"/>
          <w:lang w:val="en-US" w:eastAsia="zh-CN"/>
        </w:rPr>
        <w:t>项目投资额相匹配</w:t>
      </w:r>
      <w:r>
        <w:rPr>
          <w:rFonts w:hint="eastAsia"/>
          <w:color w:val="auto"/>
          <w:highlight w:val="none"/>
          <w:lang w:val="en-US" w:eastAsia="zh-CN"/>
        </w:rPr>
        <w:t>。</w:t>
      </w:r>
    </w:p>
    <w:p w14:paraId="3A154A6B">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14:paraId="00125912">
      <w:pPr>
        <w:ind w:firstLine="562"/>
        <w:rPr>
          <w:b/>
          <w:bCs/>
          <w:color w:val="auto"/>
          <w:highlight w:val="none"/>
        </w:rPr>
      </w:pPr>
      <w:r>
        <w:rPr>
          <w:rFonts w:hint="eastAsia"/>
          <w:b/>
          <w:bCs/>
          <w:color w:val="auto"/>
          <w:highlight w:val="none"/>
        </w:rPr>
        <w:t>（2）绩效指标明确性</w:t>
      </w:r>
    </w:p>
    <w:p w14:paraId="6ABB0C81">
      <w:pPr>
        <w:ind w:firstLine="560"/>
        <w:rPr>
          <w:rFonts w:hint="eastAsia" w:eastAsia="仿宋_GB2312"/>
          <w:color w:val="auto"/>
          <w:highlight w:val="none"/>
          <w:lang w:eastAsia="zh-CN"/>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7</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5</w:t>
      </w:r>
      <w:r>
        <w:rPr>
          <w:rFonts w:hint="eastAsia"/>
          <w:color w:val="auto"/>
          <w:highlight w:val="none"/>
          <w:lang w:eastAsia="zh-Hans"/>
        </w:rPr>
        <w:t>个，定性指标</w:t>
      </w:r>
      <w:r>
        <w:rPr>
          <w:rFonts w:hint="eastAsia"/>
          <w:color w:val="auto"/>
          <w:highlight w:val="none"/>
          <w:lang w:val="en-US" w:eastAsia="zh-CN"/>
        </w:rPr>
        <w:t>2</w:t>
      </w:r>
      <w:r>
        <w:rPr>
          <w:rFonts w:hint="eastAsia"/>
          <w:color w:val="auto"/>
          <w:highlight w:val="none"/>
          <w:lang w:eastAsia="zh-Hans"/>
        </w:rPr>
        <w:t>个，指标量化率为</w:t>
      </w:r>
      <w:r>
        <w:rPr>
          <w:rFonts w:hint="eastAsia"/>
          <w:color w:val="auto"/>
          <w:highlight w:val="none"/>
          <w:lang w:val="en-US" w:eastAsia="zh-CN"/>
        </w:rPr>
        <w:t>71.42</w:t>
      </w:r>
      <w:r>
        <w:rPr>
          <w:rFonts w:hint="eastAsia"/>
          <w:color w:val="auto"/>
          <w:highlight w:val="none"/>
          <w:lang w:eastAsia="zh-Hans"/>
        </w:rPr>
        <w:t>%，</w:t>
      </w:r>
      <w:r>
        <w:rPr>
          <w:rFonts w:hint="eastAsia"/>
          <w:color w:val="auto"/>
          <w:highlight w:val="none"/>
          <w:lang w:eastAsia="zh-CN"/>
        </w:rPr>
        <w:t>量化率达70%以上。根据《项目支出绩效目标表》，我单位各项三级指标通过清晰、可衡量的指标值予以体现；三级指标的年度指标值与年度绩效目标中任务数一致。</w:t>
      </w:r>
    </w:p>
    <w:p w14:paraId="760A770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14:paraId="28D08C4D">
      <w:pPr>
        <w:pStyle w:val="6"/>
        <w:ind w:firstLine="562"/>
        <w:rPr>
          <w:color w:val="auto"/>
          <w:highlight w:val="none"/>
        </w:rPr>
      </w:pPr>
      <w:r>
        <w:rPr>
          <w:rFonts w:hint="eastAsia"/>
          <w:color w:val="auto"/>
          <w:highlight w:val="none"/>
        </w:rPr>
        <w:t>3.资金投入情况分析</w:t>
      </w:r>
    </w:p>
    <w:p w14:paraId="0E685BF4">
      <w:pPr>
        <w:ind w:firstLine="562"/>
        <w:rPr>
          <w:b/>
          <w:bCs/>
          <w:color w:val="auto"/>
          <w:highlight w:val="none"/>
          <w:lang w:eastAsia="zh-Hans" w:bidi="ar"/>
        </w:rPr>
      </w:pPr>
      <w:r>
        <w:rPr>
          <w:rFonts w:hint="eastAsia"/>
          <w:b/>
          <w:bCs/>
          <w:color w:val="auto"/>
          <w:highlight w:val="none"/>
          <w:lang w:eastAsia="zh-Hans" w:bidi="ar"/>
        </w:rPr>
        <w:t>（1）预算编制科学性</w:t>
      </w:r>
    </w:p>
    <w:p w14:paraId="56ECB74A">
      <w:pPr>
        <w:pStyle w:val="8"/>
        <w:keepNext w:val="0"/>
        <w:keepLines w:val="0"/>
        <w:pageBreakBefore w:val="0"/>
        <w:widowControl/>
        <w:kinsoku w:val="0"/>
        <w:wordWrap/>
        <w:overflowPunct/>
        <w:topLinePunct w:val="0"/>
        <w:autoSpaceDE w:val="0"/>
        <w:autoSpaceDN w:val="0"/>
        <w:bidi w:val="0"/>
        <w:adjustRightInd w:val="0"/>
        <w:snapToGrid w:val="0"/>
        <w:spacing w:line="560" w:lineRule="exact"/>
        <w:ind w:firstLine="640"/>
        <w:jc w:val="both"/>
        <w:textAlignment w:val="baseline"/>
        <w:rPr>
          <w:color w:val="auto"/>
          <w:highlight w:val="none"/>
          <w:lang w:bidi="ar"/>
        </w:rPr>
      </w:pPr>
      <w:r>
        <w:rPr>
          <w:rFonts w:hint="eastAsia"/>
          <w:color w:val="auto"/>
          <w:highlight w:val="none"/>
          <w:lang w:bidi="ar"/>
        </w:rPr>
        <w:t>本</w:t>
      </w:r>
      <w:r>
        <w:rPr>
          <w:rFonts w:hint="eastAsia"/>
          <w:color w:val="auto"/>
          <w:highlight w:val="none"/>
          <w:lang w:eastAsia="zh-Hans" w:bidi="ar"/>
        </w:rPr>
        <w:t>项目预算编制通过</w:t>
      </w:r>
      <w:r>
        <w:rPr>
          <w:rFonts w:hint="eastAsia"/>
          <w:color w:val="auto"/>
          <w:highlight w:val="none"/>
          <w:lang w:val="en-US" w:eastAsia="zh-CN" w:bidi="ar"/>
        </w:rPr>
        <w:t>多家企业报名参加公开招投标</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r>
        <w:rPr>
          <w:rFonts w:hint="eastAsia"/>
          <w:color w:val="auto"/>
          <w:highlight w:val="none"/>
          <w:lang w:eastAsia="zh-Hans" w:bidi="ar"/>
        </w:rPr>
        <w:t>预算申请内容为</w:t>
      </w:r>
      <w:r>
        <w:rPr>
          <w:rFonts w:hint="eastAsia" w:cs="Times New Roman"/>
          <w:color w:val="auto"/>
          <w:highlight w:val="none"/>
          <w:lang w:val="en-US" w:eastAsia="zh-CN" w:bidi="ar"/>
        </w:rPr>
        <w:t>申请自治区自治区</w:t>
      </w:r>
      <w:r>
        <w:rPr>
          <w:rFonts w:hint="eastAsia" w:cs="Times New Roman"/>
          <w:color w:val="auto"/>
          <w:highlight w:val="none"/>
          <w:lang w:eastAsia="zh-CN" w:bidi="ar"/>
        </w:rPr>
        <w:t>越冬放牧点生产用房（居住）</w:t>
      </w:r>
      <w:r>
        <w:rPr>
          <w:rFonts w:hint="eastAsia" w:cs="Times New Roman"/>
          <w:color w:val="auto"/>
          <w:highlight w:val="none"/>
          <w:lang w:val="en-US" w:eastAsia="zh-CN" w:bidi="ar"/>
        </w:rPr>
        <w:t>补助资金</w:t>
      </w:r>
      <w:r>
        <w:rPr>
          <w:rFonts w:hint="eastAsia" w:cs="Times New Roman"/>
          <w:color w:val="auto"/>
          <w:highlight w:val="none"/>
          <w:lang w:eastAsia="zh-CN" w:bidi="ar"/>
        </w:rPr>
        <w:t>3万元</w:t>
      </w:r>
      <w:r>
        <w:rPr>
          <w:rFonts w:hint="eastAsia" w:cs="Times New Roman"/>
          <w:color w:val="auto"/>
          <w:highlight w:val="none"/>
          <w:lang w:val="en-US" w:eastAsia="zh-CN" w:bidi="ar"/>
        </w:rPr>
        <w:t>进行加固维修，</w:t>
      </w:r>
      <w:r>
        <w:rPr>
          <w:rFonts w:hint="eastAsia" w:cs="Times New Roman"/>
          <w:color w:val="auto"/>
          <w:highlight w:val="none"/>
          <w:lang w:eastAsia="zh-CN" w:bidi="ar"/>
        </w:rPr>
        <w:t>加固方案需保障房屋的安全性及抗震性能，严禁以加固之名行房屋</w:t>
      </w:r>
      <w:r>
        <w:rPr>
          <w:rFonts w:hint="eastAsia" w:cs="Times New Roman"/>
          <w:color w:val="auto"/>
          <w:highlight w:val="none"/>
          <w:lang w:val="en-US" w:eastAsia="zh-CN" w:bidi="ar"/>
        </w:rPr>
        <w:t>装饰装修</w:t>
      </w:r>
      <w:r>
        <w:rPr>
          <w:rFonts w:hint="eastAsia" w:cs="Times New Roman"/>
          <w:color w:val="auto"/>
          <w:highlight w:val="none"/>
          <w:lang w:eastAsia="zh-CN" w:bidi="ar"/>
        </w:rPr>
        <w:t>之实，</w:t>
      </w:r>
      <w:r>
        <w:rPr>
          <w:rFonts w:hint="eastAsia" w:cs="Times New Roman"/>
          <w:color w:val="auto"/>
          <w:highlight w:val="none"/>
          <w:lang w:val="en-US" w:eastAsia="zh-CN" w:bidi="ar"/>
        </w:rPr>
        <w:t>房屋</w:t>
      </w:r>
      <w:r>
        <w:rPr>
          <w:rFonts w:hint="eastAsia" w:cs="Times New Roman"/>
          <w:color w:val="auto"/>
          <w:highlight w:val="none"/>
          <w:lang w:eastAsia="zh-CN" w:bidi="ar"/>
        </w:rPr>
        <w:t>加固造价应控制在</w:t>
      </w:r>
      <w:r>
        <w:rPr>
          <w:rFonts w:hint="eastAsia" w:cs="Times New Roman"/>
          <w:color w:val="auto"/>
          <w:highlight w:val="none"/>
          <w:lang w:val="en-US" w:eastAsia="zh-CN" w:bidi="ar"/>
        </w:rPr>
        <w:t>每栋</w:t>
      </w:r>
      <w:r>
        <w:rPr>
          <w:rFonts w:hint="eastAsia" w:cs="Times New Roman"/>
          <w:color w:val="auto"/>
          <w:highlight w:val="none"/>
          <w:lang w:eastAsia="zh-CN" w:bidi="ar"/>
        </w:rPr>
        <w:t>3万元以内</w:t>
      </w:r>
      <w:r>
        <w:rPr>
          <w:rFonts w:hint="eastAsia"/>
          <w:color w:val="auto"/>
          <w:highlight w:val="none"/>
          <w:lang w:eastAsia="zh-Hans" w:bidi="ar"/>
        </w:rPr>
        <w:t>，项目实际内容为</w:t>
      </w:r>
      <w:r>
        <w:rPr>
          <w:rFonts w:hint="eastAsia"/>
          <w:color w:val="auto"/>
          <w:highlight w:val="none"/>
          <w:lang w:bidi="ar"/>
        </w:rPr>
        <w:t>申请自治区自治区越冬放牧点生产用房（居住）补助资金3万元进行加固维修，加固方案需保障房屋的安全性及抗震性能，严禁以加固之名行房屋装饰装修之实，房屋加固造价应控制在每栋3万元以内</w:t>
      </w:r>
      <w:r>
        <w:rPr>
          <w:rFonts w:hint="eastAsia"/>
          <w:color w:val="auto"/>
          <w:highlight w:val="none"/>
          <w:lang w:eastAsia="zh-Hans" w:bidi="ar"/>
        </w:rPr>
        <w:t>，预算申请与《</w:t>
      </w:r>
      <w:r>
        <w:rPr>
          <w:rFonts w:hint="eastAsia"/>
          <w:color w:val="auto"/>
          <w:highlight w:val="none"/>
          <w:lang w:bidi="ar"/>
        </w:rPr>
        <w:t>和静县牧民越冬放牧点生产用房（居住）项目实施方案</w:t>
      </w:r>
      <w:r>
        <w:rPr>
          <w:rFonts w:hint="eastAsia"/>
          <w:color w:val="auto"/>
          <w:highlight w:val="none"/>
          <w:lang w:eastAsia="zh-Hans" w:bidi="ar"/>
        </w:rPr>
        <w:t>》中涉及的项目内容匹配</w:t>
      </w:r>
      <w:r>
        <w:rPr>
          <w:rFonts w:hint="eastAsia"/>
          <w:color w:val="auto"/>
          <w:highlight w:val="none"/>
          <w:lang w:bidi="ar"/>
        </w:rPr>
        <w:t>；</w:t>
      </w:r>
    </w:p>
    <w:p w14:paraId="5D84019B">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1410</w:t>
      </w:r>
      <w:r>
        <w:rPr>
          <w:rFonts w:hint="eastAsia"/>
          <w:color w:val="auto"/>
          <w:highlight w:val="none"/>
        </w:rPr>
        <w:t>万元，我单位在预算申请中严格按照单位标准和数量进行核算，其中：建设牧民越冬放牧点生</w:t>
      </w:r>
      <w:r>
        <w:rPr>
          <w:rFonts w:hint="eastAsia"/>
          <w:color w:val="auto"/>
          <w:highlight w:val="none"/>
          <w:lang w:val="en-US" w:eastAsia="zh-CN"/>
        </w:rPr>
        <w:t>产</w:t>
      </w:r>
      <w:r>
        <w:rPr>
          <w:rFonts w:hint="eastAsia"/>
          <w:color w:val="auto"/>
          <w:highlight w:val="none"/>
        </w:rPr>
        <w:t>用房(居住)</w:t>
      </w:r>
      <w:r>
        <w:rPr>
          <w:rFonts w:hint="eastAsia"/>
          <w:color w:val="auto"/>
          <w:highlight w:val="none"/>
          <w:lang w:eastAsia="zh-CN"/>
        </w:rPr>
        <w:t>470户</w:t>
      </w:r>
      <w:r>
        <w:rPr>
          <w:rFonts w:hint="eastAsia"/>
          <w:color w:val="auto"/>
          <w:highlight w:val="none"/>
        </w:rPr>
        <w:t>，</w:t>
      </w:r>
      <w:r>
        <w:rPr>
          <w:rFonts w:hint="eastAsia"/>
          <w:color w:val="auto"/>
          <w:highlight w:val="none"/>
          <w:lang w:val="en-US" w:eastAsia="zh-CN"/>
        </w:rPr>
        <w:t>每户3万元，</w:t>
      </w:r>
      <w:r>
        <w:rPr>
          <w:rFonts w:hint="eastAsia"/>
          <w:color w:val="auto"/>
          <w:highlight w:val="none"/>
        </w:rPr>
        <w:t>项目总投资控制在1410</w:t>
      </w:r>
      <w:r>
        <w:rPr>
          <w:rFonts w:hint="eastAsia"/>
          <w:color w:val="auto"/>
          <w:highlight w:val="none"/>
          <w:lang w:val="en-US" w:eastAsia="zh-CN"/>
        </w:rPr>
        <w:t>万元</w:t>
      </w:r>
      <w:r>
        <w:rPr>
          <w:rFonts w:hint="eastAsia"/>
          <w:color w:val="auto"/>
          <w:highlight w:val="none"/>
        </w:rPr>
        <w:t>。本项目预算额度测算依据充分，严格按照标准编制，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14:paraId="4DD85F41">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269E76CF">
      <w:pPr>
        <w:ind w:firstLine="562"/>
        <w:rPr>
          <w:b/>
          <w:bCs/>
          <w:color w:val="auto"/>
          <w:highlight w:val="none"/>
        </w:rPr>
      </w:pPr>
      <w:r>
        <w:rPr>
          <w:rFonts w:hint="eastAsia"/>
          <w:b/>
          <w:bCs/>
          <w:color w:val="auto"/>
          <w:highlight w:val="none"/>
        </w:rPr>
        <w:t>（2）资金分配合理性</w:t>
      </w:r>
    </w:p>
    <w:p w14:paraId="168F47BD">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申请2024年牧民越冬放牧点生产用房（居住）项目资金的请示</w:t>
      </w:r>
      <w:r>
        <w:rPr>
          <w:rFonts w:hint="eastAsia"/>
          <w:color w:val="auto"/>
          <w:highlight w:val="none"/>
          <w:lang w:eastAsia="zh-Hans" w:bidi="ar"/>
        </w:rPr>
        <w:t>》</w:t>
      </w:r>
      <w:r>
        <w:rPr>
          <w:rFonts w:hint="eastAsia"/>
          <w:color w:val="auto"/>
          <w:highlight w:val="none"/>
          <w:lang w:bidi="ar"/>
        </w:rPr>
        <w:t>和《2024年牧民越冬放牧点生产用房（居住）项目实施方案》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。根据《关于下达 2024 年城乡抗震安居工程建设民生实事资金预算的通知》文件显示，本项目实际到位资金</w:t>
      </w:r>
      <w:r>
        <w:rPr>
          <w:rFonts w:hint="eastAsia"/>
          <w:color w:val="auto"/>
          <w:highlight w:val="none"/>
          <w:lang w:val="en-US" w:eastAsia="zh-CN" w:bidi="ar"/>
        </w:rPr>
        <w:t>1410万元</w:t>
      </w:r>
      <w:r>
        <w:rPr>
          <w:rFonts w:hint="eastAsia"/>
          <w:color w:val="auto"/>
          <w:highlight w:val="none"/>
          <w:lang w:bidi="ar"/>
        </w:rPr>
        <w:t>，实际分配资金与我单位提交申请的资金额度一致，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24170DAB">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0750A38E">
      <w:pPr>
        <w:pStyle w:val="5"/>
        <w:ind w:firstLine="643"/>
        <w:rPr>
          <w:color w:val="auto"/>
          <w:highlight w:val="none"/>
        </w:rPr>
      </w:pPr>
      <w:r>
        <w:rPr>
          <w:rFonts w:hint="eastAsia"/>
          <w:color w:val="auto"/>
          <w:highlight w:val="none"/>
        </w:rPr>
        <w:t>（二）项目过程情况</w:t>
      </w:r>
    </w:p>
    <w:p w14:paraId="75044402">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26E45C24">
      <w:pPr>
        <w:pStyle w:val="6"/>
        <w:ind w:firstLine="562"/>
        <w:rPr>
          <w:color w:val="auto"/>
          <w:highlight w:val="none"/>
        </w:rPr>
      </w:pPr>
      <w:r>
        <w:rPr>
          <w:rFonts w:hint="eastAsia"/>
          <w:color w:val="auto"/>
          <w:highlight w:val="none"/>
        </w:rPr>
        <w:t>1.资金管理情况分析</w:t>
      </w:r>
    </w:p>
    <w:p w14:paraId="1791EECE">
      <w:pPr>
        <w:ind w:firstLine="562"/>
        <w:rPr>
          <w:b/>
          <w:bCs/>
          <w:color w:val="auto"/>
          <w:highlight w:val="none"/>
        </w:rPr>
      </w:pPr>
      <w:r>
        <w:rPr>
          <w:rFonts w:hint="eastAsia"/>
          <w:b/>
          <w:bCs/>
          <w:color w:val="auto"/>
          <w:highlight w:val="none"/>
        </w:rPr>
        <w:t>（1）资金到位率</w:t>
      </w:r>
    </w:p>
    <w:p w14:paraId="56ECB3EC">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1410</w:t>
      </w:r>
      <w:r>
        <w:rPr>
          <w:rFonts w:hint="eastAsia"/>
          <w:color w:val="auto"/>
          <w:highlight w:val="none"/>
        </w:rPr>
        <w:t>万元，其中：本级财政安排资金</w:t>
      </w:r>
      <w:r>
        <w:rPr>
          <w:rFonts w:hint="eastAsia"/>
          <w:color w:val="auto"/>
          <w:highlight w:val="none"/>
          <w:lang w:val="en-US" w:eastAsia="zh-CN"/>
        </w:rPr>
        <w:t>0</w:t>
      </w:r>
      <w:r>
        <w:rPr>
          <w:rFonts w:hint="eastAsia"/>
          <w:color w:val="auto"/>
          <w:highlight w:val="none"/>
        </w:rPr>
        <w:t>万元，其他资金</w:t>
      </w:r>
      <w:r>
        <w:rPr>
          <w:rFonts w:hint="eastAsia"/>
          <w:color w:val="auto"/>
          <w:highlight w:val="none"/>
          <w:lang w:val="en-US" w:eastAsia="zh-CN"/>
        </w:rPr>
        <w:t>1410</w:t>
      </w:r>
      <w:r>
        <w:rPr>
          <w:rFonts w:hint="eastAsia"/>
          <w:color w:val="auto"/>
          <w:highlight w:val="none"/>
        </w:rPr>
        <w:t>万元，实际到位资金</w:t>
      </w:r>
      <w:r>
        <w:rPr>
          <w:rFonts w:hint="eastAsia"/>
          <w:color w:val="auto"/>
          <w:highlight w:val="none"/>
          <w:lang w:val="en-US" w:eastAsia="zh-CN"/>
        </w:rPr>
        <w:t>1410</w:t>
      </w:r>
      <w:r>
        <w:rPr>
          <w:rFonts w:hint="eastAsia"/>
          <w:color w:val="auto"/>
          <w:highlight w:val="none"/>
        </w:rPr>
        <w:t>万元，资金到位率=（实际到位资金/预算资金）×100%=（</w:t>
      </w:r>
      <w:r>
        <w:rPr>
          <w:rFonts w:hint="eastAsia"/>
          <w:color w:val="auto"/>
          <w:highlight w:val="none"/>
          <w:lang w:val="en-US" w:eastAsia="zh-CN"/>
        </w:rPr>
        <w:t>1410</w:t>
      </w:r>
      <w:r>
        <w:rPr>
          <w:rFonts w:hint="eastAsia"/>
          <w:color w:val="auto"/>
          <w:highlight w:val="none"/>
        </w:rPr>
        <w:t>/</w:t>
      </w:r>
      <w:r>
        <w:rPr>
          <w:rFonts w:hint="eastAsia"/>
          <w:color w:val="auto"/>
          <w:highlight w:val="none"/>
          <w:lang w:val="en-US" w:eastAsia="zh-CN"/>
        </w:rPr>
        <w:t>1410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14:paraId="60CEC0E4">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68DDAA64">
      <w:pPr>
        <w:ind w:firstLine="562"/>
        <w:rPr>
          <w:color w:val="auto"/>
          <w:highlight w:val="none"/>
        </w:rPr>
      </w:pPr>
      <w:r>
        <w:rPr>
          <w:rFonts w:hint="eastAsia"/>
          <w:b/>
          <w:bCs/>
          <w:color w:val="auto"/>
          <w:highlight w:val="none"/>
        </w:rPr>
        <w:t>（2）预算执行率</w:t>
      </w:r>
    </w:p>
    <w:p w14:paraId="5DF54286">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1410</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1410</w:t>
      </w:r>
      <w:r>
        <w:rPr>
          <w:rFonts w:hint="eastAsia"/>
          <w:color w:val="auto"/>
          <w:highlight w:val="none"/>
        </w:rPr>
        <w:t>/</w:t>
      </w:r>
      <w:r>
        <w:rPr>
          <w:rFonts w:hint="eastAsia"/>
          <w:color w:val="auto"/>
          <w:highlight w:val="none"/>
          <w:lang w:val="en-US" w:eastAsia="zh-CN"/>
        </w:rPr>
        <w:t>1410</w:t>
      </w:r>
      <w:r>
        <w:rPr>
          <w:rFonts w:hint="eastAsia"/>
          <w:color w:val="auto"/>
          <w:highlight w:val="none"/>
        </w:rPr>
        <w:t>）*100%=</w:t>
      </w:r>
      <w:r>
        <w:rPr>
          <w:rFonts w:hint="eastAsia"/>
          <w:color w:val="auto"/>
          <w:highlight w:val="none"/>
          <w:lang w:val="en-US" w:eastAsia="zh-CN"/>
        </w:rPr>
        <w:t>100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100</w:t>
      </w:r>
      <w:r>
        <w:rPr>
          <w:rFonts w:hint="eastAsia"/>
          <w:color w:val="auto"/>
          <w:highlight w:val="none"/>
        </w:rPr>
        <w:t>%*7=</w:t>
      </w:r>
      <w:r>
        <w:rPr>
          <w:rFonts w:hint="eastAsia"/>
          <w:color w:val="auto"/>
          <w:highlight w:val="none"/>
          <w:lang w:val="en-US" w:eastAsia="zh-CN"/>
        </w:rPr>
        <w:t>7</w:t>
      </w:r>
      <w:r>
        <w:rPr>
          <w:rFonts w:hint="eastAsia"/>
          <w:color w:val="auto"/>
          <w:highlight w:val="none"/>
        </w:rPr>
        <w:t>分。</w:t>
      </w:r>
    </w:p>
    <w:p w14:paraId="46DF67C5">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7</w:t>
      </w:r>
      <w:r>
        <w:rPr>
          <w:rFonts w:hint="eastAsia"/>
          <w:color w:val="auto"/>
          <w:highlight w:val="none"/>
          <w:lang w:eastAsia="zh-Hans"/>
        </w:rPr>
        <w:t>分</w:t>
      </w:r>
      <w:r>
        <w:rPr>
          <w:rFonts w:hint="eastAsia"/>
          <w:color w:val="auto"/>
          <w:highlight w:val="none"/>
        </w:rPr>
        <w:t>，本项目资金分配合理。</w:t>
      </w:r>
    </w:p>
    <w:p w14:paraId="123B315E">
      <w:pPr>
        <w:ind w:firstLine="562"/>
        <w:rPr>
          <w:b/>
          <w:bCs/>
          <w:color w:val="auto"/>
          <w:highlight w:val="none"/>
        </w:rPr>
      </w:pPr>
      <w:r>
        <w:rPr>
          <w:rFonts w:hint="eastAsia"/>
          <w:b/>
          <w:bCs/>
          <w:color w:val="auto"/>
          <w:highlight w:val="none"/>
        </w:rPr>
        <w:t>（3）资金使用合规性</w:t>
      </w:r>
    </w:p>
    <w:p w14:paraId="22D6EF73">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val="en-US" w:eastAsia="zh-CN"/>
        </w:rPr>
        <w:t>和静县住建局</w:t>
      </w:r>
      <w:r>
        <w:rPr>
          <w:rFonts w:hint="eastAsia"/>
          <w:color w:val="auto"/>
          <w:highlight w:val="none"/>
        </w:rPr>
        <w:t>单位</w:t>
      </w:r>
      <w:r>
        <w:rPr>
          <w:color w:val="auto"/>
          <w:highlight w:val="none"/>
        </w:rPr>
        <w:t>资金管理办法》</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45694469">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14:paraId="7C7CC6B7">
      <w:pPr>
        <w:pStyle w:val="6"/>
        <w:ind w:firstLine="562"/>
        <w:rPr>
          <w:color w:val="auto"/>
          <w:highlight w:val="none"/>
        </w:rPr>
      </w:pPr>
      <w:r>
        <w:rPr>
          <w:rFonts w:hint="eastAsia"/>
          <w:color w:val="auto"/>
          <w:highlight w:val="none"/>
        </w:rPr>
        <w:t>2.组织实施情况分析</w:t>
      </w:r>
    </w:p>
    <w:p w14:paraId="45481EF7">
      <w:pPr>
        <w:ind w:firstLine="562"/>
        <w:rPr>
          <w:b/>
          <w:bCs/>
          <w:color w:val="auto"/>
          <w:highlight w:val="none"/>
        </w:rPr>
      </w:pPr>
      <w:r>
        <w:rPr>
          <w:rFonts w:hint="eastAsia"/>
          <w:b/>
          <w:bCs/>
          <w:color w:val="auto"/>
          <w:highlight w:val="none"/>
        </w:rPr>
        <w:t>（1）管理制度健全性</w:t>
      </w:r>
    </w:p>
    <w:p w14:paraId="19CF9169">
      <w:pPr>
        <w:ind w:firstLine="560"/>
        <w:rPr>
          <w:color w:val="auto"/>
          <w:highlight w:val="none"/>
          <w:lang w:eastAsia="zh-Hans"/>
        </w:rPr>
      </w:pPr>
      <w:r>
        <w:rPr>
          <w:rFonts w:hint="eastAsia"/>
          <w:color w:val="auto"/>
          <w:highlight w:val="none"/>
        </w:rPr>
        <w:t>我单位已制定《</w:t>
      </w:r>
      <w:r>
        <w:rPr>
          <w:rFonts w:hint="eastAsia"/>
          <w:color w:val="auto"/>
          <w:highlight w:val="none"/>
          <w:lang w:val="en-US" w:eastAsia="zh-CN"/>
        </w:rPr>
        <w:t>和静县住建局</w:t>
      </w:r>
      <w:r>
        <w:rPr>
          <w:rFonts w:hint="eastAsia"/>
          <w:color w:val="auto"/>
          <w:highlight w:val="none"/>
        </w:rPr>
        <w:t>资金管理办法》《</w:t>
      </w:r>
      <w:r>
        <w:rPr>
          <w:rFonts w:hint="eastAsia"/>
          <w:color w:val="auto"/>
          <w:highlight w:val="none"/>
          <w:lang w:val="en-US" w:eastAsia="zh-CN"/>
        </w:rPr>
        <w:t>和静县住建局</w:t>
      </w:r>
      <w:r>
        <w:rPr>
          <w:rFonts w:hint="eastAsia"/>
          <w:color w:val="auto"/>
          <w:highlight w:val="none"/>
        </w:rPr>
        <w:t>收支业务管理制度》《</w:t>
      </w:r>
      <w:r>
        <w:rPr>
          <w:rFonts w:hint="eastAsia"/>
          <w:color w:val="auto"/>
          <w:highlight w:val="none"/>
          <w:lang w:val="en-US" w:eastAsia="zh-CN"/>
        </w:rPr>
        <w:t>和静县住建局</w:t>
      </w:r>
      <w:r>
        <w:rPr>
          <w:rFonts w:hint="eastAsia"/>
          <w:color w:val="auto"/>
          <w:highlight w:val="none"/>
        </w:rPr>
        <w:t>政府采购业务管理制度》《</w:t>
      </w:r>
      <w:r>
        <w:rPr>
          <w:rFonts w:hint="eastAsia"/>
          <w:color w:val="auto"/>
          <w:highlight w:val="none"/>
          <w:lang w:val="en-US" w:eastAsia="zh-CN"/>
        </w:rPr>
        <w:t>和静县住建局</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419ADB96">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14:paraId="5625B00E">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67FE4EDC">
      <w:pPr>
        <w:ind w:firstLine="560"/>
        <w:rPr>
          <w:rFonts w:hint="eastAsia" w:eastAsia="仿宋_GB2312"/>
          <w:color w:val="auto"/>
          <w:highlight w:val="none"/>
          <w:lang w:eastAsia="zh-CN"/>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，项目启动实施后，为了加快本项目的实施，成立了2024年牧民越冬放牧点生产用房（居住）项目工作领导小组，由党组书记</w:t>
      </w:r>
      <w:r>
        <w:rPr>
          <w:rFonts w:hint="eastAsia"/>
          <w:color w:val="auto"/>
          <w:highlight w:val="none"/>
          <w:lang w:val="en-US" w:eastAsia="zh-CN"/>
        </w:rPr>
        <w:t>刘小龙</w:t>
      </w:r>
      <w:r>
        <w:rPr>
          <w:rFonts w:hint="eastAsia"/>
          <w:color w:val="auto"/>
          <w:highlight w:val="none"/>
        </w:rPr>
        <w:t>任组长，负责项目的组织工作；</w:t>
      </w:r>
      <w:r>
        <w:rPr>
          <w:rFonts w:hint="eastAsia"/>
          <w:color w:val="auto"/>
          <w:highlight w:val="none"/>
          <w:lang w:val="en-US" w:eastAsia="zh-CN"/>
        </w:rPr>
        <w:t>王超</w:t>
      </w:r>
      <w:r>
        <w:rPr>
          <w:rFonts w:hint="eastAsia"/>
          <w:color w:val="auto"/>
          <w:highlight w:val="none"/>
        </w:rPr>
        <w:t>任副组长，负责项目的实施工作；组员包括：</w:t>
      </w:r>
      <w:r>
        <w:rPr>
          <w:rFonts w:hint="eastAsia"/>
          <w:color w:val="auto"/>
          <w:highlight w:val="none"/>
          <w:lang w:val="en-US" w:eastAsia="zh-CN"/>
        </w:rPr>
        <w:t>郝平</w:t>
      </w:r>
      <w:r>
        <w:rPr>
          <w:rFonts w:hint="eastAsia"/>
          <w:color w:val="auto"/>
          <w:highlight w:val="none"/>
        </w:rPr>
        <w:t>和</w:t>
      </w:r>
      <w:r>
        <w:rPr>
          <w:rFonts w:hint="eastAsia"/>
          <w:color w:val="auto"/>
          <w:highlight w:val="none"/>
          <w:lang w:val="en-US" w:eastAsia="zh-CN"/>
        </w:rPr>
        <w:t>贾钰磊</w:t>
      </w:r>
      <w:r>
        <w:rPr>
          <w:rFonts w:hint="eastAsia"/>
          <w:color w:val="auto"/>
          <w:highlight w:val="none"/>
        </w:rPr>
        <w:t>，主要负责项目监督管理、</w:t>
      </w:r>
      <w:r>
        <w:rPr>
          <w:rFonts w:hint="eastAsia"/>
          <w:color w:val="auto"/>
          <w:highlight w:val="none"/>
          <w:lang w:eastAsia="zh-CN"/>
        </w:rPr>
        <w:t>验收以及资金核拨等工作。项目调整及支出调整手续完备；项目合同书、验收报告、技术鉴定等资料齐全并及时归档；项目实施的人员条件、场地设备、信息支撑等落实到位。</w:t>
      </w:r>
    </w:p>
    <w:p w14:paraId="5F8AFD23">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14:paraId="0A37384E">
      <w:pPr>
        <w:pStyle w:val="5"/>
        <w:ind w:left="560" w:leftChars="200" w:firstLine="0" w:firstLineChars="0"/>
        <w:rPr>
          <w:color w:val="auto"/>
          <w:highlight w:val="none"/>
        </w:rPr>
      </w:pPr>
      <w:r>
        <w:rPr>
          <w:rFonts w:hint="eastAsia"/>
          <w:color w:val="auto"/>
          <w:highlight w:val="none"/>
        </w:rPr>
        <w:t>（三）项目产出情况</w:t>
      </w:r>
    </w:p>
    <w:p w14:paraId="3B81AECF">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728F7302">
      <w:pPr>
        <w:pStyle w:val="6"/>
        <w:ind w:firstLine="562"/>
        <w:rPr>
          <w:color w:val="auto"/>
          <w:highlight w:val="none"/>
        </w:rPr>
      </w:pPr>
      <w:r>
        <w:rPr>
          <w:rFonts w:hint="eastAsia"/>
          <w:color w:val="auto"/>
          <w:highlight w:val="none"/>
        </w:rPr>
        <w:t>1.数量指标完成情况分析</w:t>
      </w:r>
    </w:p>
    <w:p w14:paraId="182FE45F">
      <w:pPr>
        <w:pStyle w:val="8"/>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rPr>
        <w:t>牧民越冬放牧点生产用房建设栋数</w:t>
      </w:r>
      <w:r>
        <w:rPr>
          <w:rFonts w:hint="eastAsia"/>
          <w:color w:val="auto"/>
          <w:highlight w:val="none"/>
          <w:lang w:eastAsia="zh-CN"/>
        </w:rPr>
        <w:t>”指标</w:t>
      </w:r>
      <w:r>
        <w:rPr>
          <w:rFonts w:hint="eastAsia"/>
          <w:color w:val="auto"/>
          <w:highlight w:val="none"/>
        </w:rPr>
        <w:t>:预期指标值为=</w:t>
      </w:r>
      <w:r>
        <w:rPr>
          <w:rFonts w:hint="eastAsia"/>
          <w:color w:val="auto"/>
          <w:highlight w:val="none"/>
          <w:lang w:val="en-US" w:eastAsia="zh-CN"/>
        </w:rPr>
        <w:t>470户</w:t>
      </w:r>
      <w:r>
        <w:rPr>
          <w:rFonts w:hint="eastAsia"/>
          <w:color w:val="auto"/>
          <w:highlight w:val="none"/>
        </w:rPr>
        <w:t>，实际完成值为</w:t>
      </w:r>
      <w:r>
        <w:rPr>
          <w:rFonts w:hint="eastAsia"/>
          <w:color w:val="auto"/>
          <w:highlight w:val="none"/>
          <w:lang w:val="en-US" w:eastAsia="zh-CN"/>
        </w:rPr>
        <w:t>470户</w:t>
      </w:r>
      <w:r>
        <w:rPr>
          <w:rFonts w:hint="eastAsia"/>
          <w:color w:val="auto"/>
          <w:highlight w:val="none"/>
        </w:rPr>
        <w:t>,指标完成率为1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r>
        <w:rPr>
          <w:rFonts w:hint="eastAsia"/>
          <w:color w:val="auto"/>
          <w:highlight w:val="none"/>
          <w:lang w:eastAsia="zh-CN"/>
        </w:rPr>
        <w:t>。</w:t>
      </w:r>
    </w:p>
    <w:p w14:paraId="6E66EF55">
      <w:pPr>
        <w:pStyle w:val="6"/>
        <w:ind w:firstLine="562"/>
        <w:rPr>
          <w:color w:val="auto"/>
          <w:highlight w:val="none"/>
        </w:rPr>
      </w:pPr>
      <w:r>
        <w:rPr>
          <w:rFonts w:hint="eastAsia"/>
          <w:color w:val="auto"/>
          <w:highlight w:val="none"/>
        </w:rPr>
        <w:t>2.质量指标完成情况分析</w:t>
      </w:r>
    </w:p>
    <w:p w14:paraId="01B4EF69">
      <w:pPr>
        <w:ind w:firstLine="560"/>
        <w:rPr>
          <w:rFonts w:hint="eastAsia"/>
          <w:color w:val="auto"/>
          <w:highlight w:val="none"/>
        </w:rPr>
      </w:pPr>
      <w:r>
        <w:rPr>
          <w:rFonts w:hint="eastAsia"/>
          <w:color w:val="auto"/>
          <w:highlight w:val="none"/>
        </w:rPr>
        <w:t>“工程质量达标率”指标：预期指标值为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3A0B27C">
      <w:pPr>
        <w:pStyle w:val="6"/>
        <w:ind w:firstLine="562"/>
        <w:rPr>
          <w:color w:val="auto"/>
          <w:highlight w:val="none"/>
        </w:rPr>
      </w:pPr>
      <w:r>
        <w:rPr>
          <w:rFonts w:hint="eastAsia"/>
          <w:color w:val="auto"/>
          <w:highlight w:val="none"/>
        </w:rPr>
        <w:t>3.时效指标完成情况分析</w:t>
      </w:r>
    </w:p>
    <w:p w14:paraId="141B5920">
      <w:pPr>
        <w:ind w:firstLine="560"/>
        <w:rPr>
          <w:rFonts w:hint="eastAsia"/>
          <w:color w:val="auto"/>
          <w:highlight w:val="none"/>
        </w:rPr>
      </w:pPr>
      <w:r>
        <w:rPr>
          <w:rFonts w:hint="eastAsia"/>
          <w:color w:val="auto"/>
          <w:highlight w:val="none"/>
        </w:rPr>
        <w:t>“工程按期完成率”指标：预期指标值为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9A32863">
      <w:pPr>
        <w:pStyle w:val="5"/>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14:paraId="07F5342F">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20</w:t>
      </w:r>
      <w:r>
        <w:rPr>
          <w:rFonts w:hint="eastAsia"/>
          <w:color w:val="auto"/>
          <w:highlight w:val="none"/>
          <w:lang w:val="zh-TW" w:eastAsia="zh-TW"/>
        </w:rPr>
        <w:t>分，实际得分</w:t>
      </w:r>
      <w:r>
        <w:rPr>
          <w:rFonts w:hint="eastAsia"/>
          <w:color w:val="auto"/>
          <w:highlight w:val="none"/>
          <w:lang w:val="en-US" w:eastAsia="zh-CN"/>
        </w:rPr>
        <w:t>20</w:t>
      </w:r>
      <w:r>
        <w:rPr>
          <w:rFonts w:hint="eastAsia"/>
          <w:color w:val="auto"/>
          <w:highlight w:val="none"/>
          <w:lang w:val="zh-TW" w:eastAsia="zh-TW"/>
        </w:rPr>
        <w:t>分</w:t>
      </w:r>
      <w:r>
        <w:rPr>
          <w:rFonts w:hint="eastAsia"/>
          <w:color w:val="auto"/>
          <w:highlight w:val="none"/>
          <w:lang w:val="zh-TW"/>
        </w:rPr>
        <w:t>。</w:t>
      </w:r>
    </w:p>
    <w:p w14:paraId="3D214017">
      <w:pPr>
        <w:pStyle w:val="6"/>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14:paraId="1258BB03">
      <w:pPr>
        <w:ind w:firstLine="560"/>
        <w:rPr>
          <w:rFonts w:hint="eastAsia"/>
          <w:color w:val="auto"/>
          <w:highlight w:val="none"/>
        </w:rPr>
      </w:pPr>
      <w:r>
        <w:rPr>
          <w:rFonts w:hint="eastAsia"/>
          <w:color w:val="auto"/>
          <w:highlight w:val="none"/>
        </w:rPr>
        <w:t>“牧民越冬放牧点生产用房补贴标准”指标：预期指标值为≤3万元/户，实际完成指标值为3万元/户，指标完成率为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C6DADDC">
      <w:pPr>
        <w:pStyle w:val="5"/>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14:paraId="7D712944">
      <w:pPr>
        <w:ind w:firstLine="560"/>
        <w:rPr>
          <w:rFonts w:hint="eastAsia"/>
          <w:color w:val="auto"/>
          <w:highlight w:val="none"/>
          <w:lang w:eastAsia="zh-CN"/>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2</w:t>
      </w:r>
      <w:r>
        <w:rPr>
          <w:rFonts w:hint="eastAsia" w:cs="仿宋_GB2312"/>
          <w:color w:val="auto"/>
          <w:highlight w:val="none"/>
          <w:u w:color="000000"/>
        </w:rPr>
        <w:t>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20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04968C83">
      <w:pPr>
        <w:pStyle w:val="6"/>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1422F73D">
      <w:pPr>
        <w:ind w:firstLine="560"/>
        <w:rPr>
          <w:rFonts w:hint="eastAsia"/>
          <w:color w:val="auto"/>
          <w:highlight w:val="none"/>
        </w:rPr>
      </w:pPr>
      <w:r>
        <w:rPr>
          <w:rFonts w:hint="eastAsia"/>
          <w:color w:val="auto"/>
          <w:highlight w:val="none"/>
        </w:rPr>
        <w:t>“保障各族牧民群众生命财产安全，提升牧民幸福感”指标：预期指标值为有效提升，实际完成指标值为</w:t>
      </w:r>
      <w:r>
        <w:rPr>
          <w:rFonts w:hint="eastAsia"/>
          <w:color w:val="auto"/>
          <w:highlight w:val="none"/>
          <w:lang w:val="en-US"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8E3F869">
      <w:pPr>
        <w:ind w:firstLine="560"/>
        <w:rPr>
          <w:rFonts w:hint="eastAsia"/>
          <w:color w:val="auto"/>
          <w:highlight w:val="none"/>
        </w:rPr>
      </w:pPr>
      <w:r>
        <w:rPr>
          <w:rFonts w:hint="eastAsia"/>
          <w:color w:val="auto"/>
          <w:highlight w:val="none"/>
        </w:rPr>
        <w:t>“改善牧民越冬放牧点生产用房抗震防灾条件”指标：预期指标值为有效改善，实际完成指标值为</w:t>
      </w:r>
      <w:r>
        <w:rPr>
          <w:rFonts w:hint="eastAsia"/>
          <w:color w:val="auto"/>
          <w:highlight w:val="none"/>
          <w:lang w:val="en-US"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3F2F527">
      <w:pPr>
        <w:pStyle w:val="6"/>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4EA3A82A">
      <w:pPr>
        <w:ind w:firstLine="560"/>
        <w:rPr>
          <w:rFonts w:hint="eastAsia"/>
          <w:color w:val="auto"/>
          <w:highlight w:val="none"/>
        </w:rPr>
      </w:pPr>
      <w:r>
        <w:rPr>
          <w:rFonts w:hint="eastAsia"/>
          <w:color w:val="auto"/>
          <w:highlight w:val="none"/>
        </w:rPr>
        <w:t>“建房牧民满意度”指标：预期指标值为，实际完成指标值为</w:t>
      </w:r>
      <w:r>
        <w:rPr>
          <w:rFonts w:hint="eastAsia"/>
          <w:color w:val="auto"/>
          <w:highlight w:val="none"/>
          <w:lang w:val="en-US" w:eastAsia="zh-CN"/>
        </w:rPr>
        <w:t>&gt;=95%</w:t>
      </w:r>
      <w:r>
        <w:rPr>
          <w:rFonts w:hint="eastAsia"/>
          <w:color w:val="auto"/>
          <w:highlight w:val="none"/>
        </w:rPr>
        <w:t>，指标完成率为</w:t>
      </w:r>
      <w:r>
        <w:rPr>
          <w:rFonts w:hint="eastAsia"/>
          <w:color w:val="auto"/>
          <w:highlight w:val="none"/>
          <w:lang w:val="en-US" w:eastAsia="zh-CN"/>
        </w:rPr>
        <w:t>95%</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CA037E3">
      <w:pPr>
        <w:pStyle w:val="4"/>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14:paraId="264B207B">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1410万元，全年预算数为1410万元，全年执行数为1410万元，预算执行率为100%，偏差为0%。</w:t>
      </w:r>
    </w:p>
    <w:p w14:paraId="757C8321">
      <w:pPr>
        <w:pStyle w:val="8"/>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18</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18个，扣分指标数量0个，经分析计算所有三级指标完成率得出，本项目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14:paraId="7C60C782">
      <w:pPr>
        <w:pStyle w:val="8"/>
        <w:rPr>
          <w:rFonts w:hint="eastAsia" w:eastAsia="仿宋_GB2312"/>
          <w:color w:val="auto"/>
          <w:highlight w:val="none"/>
          <w:lang w:val="en-US" w:eastAsia="zh-CN"/>
        </w:rPr>
      </w:pPr>
      <w:r>
        <w:rPr>
          <w:rFonts w:hint="eastAsia"/>
          <w:color w:val="auto"/>
          <w:highlight w:val="none"/>
          <w:lang w:val="en-US" w:eastAsia="zh-CN"/>
        </w:rPr>
        <w:t>综上所述本项目预算执行率与总体完成率之间的偏差为0%</w:t>
      </w:r>
      <w:r>
        <w:rPr>
          <w:rFonts w:hint="eastAsia"/>
          <w:color w:val="auto"/>
          <w:highlight w:val="none"/>
          <w:lang w:eastAsia="zh-CN"/>
        </w:rPr>
        <w:t>。</w:t>
      </w:r>
    </w:p>
    <w:p w14:paraId="5CEC8A2D">
      <w:pPr>
        <w:ind w:firstLine="560"/>
        <w:rPr>
          <w:rFonts w:hint="default"/>
          <w:color w:val="auto"/>
          <w:highlight w:val="none"/>
          <w:lang w:val="zh-TW" w:eastAsia="zh-CN"/>
        </w:rPr>
      </w:pPr>
      <w:r>
        <w:rPr>
          <w:rFonts w:hint="default" w:ascii="Times New Roman" w:hAnsi="Times New Roman" w:cs="Times New Roman"/>
          <w:color w:val="auto"/>
          <w:highlight w:val="none"/>
          <w:u w:color="000000"/>
          <w:lang w:val="zh-TW" w:eastAsia="zh-TW"/>
        </w:rPr>
        <w:t>我单位根据绩效管理的相关要求，按照年度实施计划和目标，对本单位</w:t>
      </w:r>
      <w:r>
        <w:rPr>
          <w:rFonts w:hint="eastAsia" w:ascii="Times New Roman" w:hAnsi="Times New Roman" w:cs="Times New Roman"/>
          <w:color w:val="auto"/>
          <w:highlight w:val="none"/>
          <w:u w:color="000000"/>
          <w:lang w:val="en-US" w:eastAsia="zh-CN"/>
        </w:rPr>
        <w:t>2024年牧民越冬放牧点生产用房（居住）项目</w:t>
      </w:r>
      <w:r>
        <w:rPr>
          <w:rFonts w:hint="default" w:ascii="Times New Roman" w:hAnsi="Times New Roman" w:cs="Times New Roman"/>
          <w:color w:val="auto"/>
          <w:highlight w:val="none"/>
          <w:u w:color="000000"/>
          <w:lang w:val="zh-TW" w:eastAsia="zh-TW"/>
        </w:rPr>
        <w:t>支出绩效</w:t>
      </w:r>
      <w:r>
        <w:rPr>
          <w:rFonts w:hint="eastAsia" w:ascii="Times New Roman" w:hAnsi="Times New Roman" w:cs="Times New Roman"/>
          <w:color w:val="auto"/>
          <w:highlight w:val="none"/>
          <w:u w:color="000000"/>
          <w:lang w:val="zh-TW" w:eastAsia="zh-CN"/>
        </w:rPr>
        <w:t>进行自评</w:t>
      </w:r>
      <w:r>
        <w:rPr>
          <w:rFonts w:hint="default" w:ascii="Times New Roman" w:hAnsi="Times New Roman" w:cs="Times New Roman"/>
          <w:color w:val="auto"/>
          <w:highlight w:val="none"/>
          <w:u w:color="000000"/>
          <w:lang w:val="zh-TW" w:eastAsia="zh-TW"/>
        </w:rPr>
        <w:t>，通过</w:t>
      </w:r>
      <w:r>
        <w:rPr>
          <w:rFonts w:hint="eastAsia" w:ascii="Times New Roman" w:hAnsi="Times New Roman" w:cs="Times New Roman"/>
          <w:color w:val="auto"/>
          <w:highlight w:val="none"/>
          <w:u w:color="000000"/>
          <w:lang w:val="zh-TW" w:eastAsia="zh-CN"/>
        </w:rPr>
        <w:t>全年项目实施</w:t>
      </w:r>
      <w:r>
        <w:rPr>
          <w:rFonts w:hint="default" w:ascii="Times New Roman" w:hAnsi="Times New Roman" w:cs="Times New Roman"/>
          <w:color w:val="auto"/>
          <w:highlight w:val="none"/>
          <w:u w:color="000000"/>
          <w:lang w:val="zh-TW" w:eastAsia="zh-TW"/>
        </w:rPr>
        <w:t>情况进行分析。资金到位及时，资金使用合规合法，财务管理制度健全，项目管理制度健全，项目组织实施总体与目标无差异，无偏离。</w:t>
      </w:r>
    </w:p>
    <w:p w14:paraId="4A58D89D">
      <w:pPr>
        <w:pStyle w:val="4"/>
        <w:keepNext w:val="0"/>
        <w:keepLines w:val="0"/>
        <w:pageBreakBefore w:val="0"/>
        <w:widowControl w:val="0"/>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CF0FB07">
      <w:pPr>
        <w:pStyle w:val="5"/>
        <w:keepNext w:val="0"/>
        <w:keepLines w:val="0"/>
        <w:pageBreakBefore w:val="0"/>
        <w:widowControl w:val="0"/>
        <w:numPr>
          <w:ilvl w:val="0"/>
          <w:numId w:val="4"/>
        </w:numPr>
        <w:kinsoku/>
        <w:wordWrap/>
        <w:overflowPunct/>
        <w:topLinePunct w:val="0"/>
        <w:autoSpaceDE/>
        <w:autoSpaceDN/>
        <w:bidi w:val="0"/>
        <w:adjustRightInd/>
        <w:snapToGrid/>
        <w:ind w:firstLine="643"/>
        <w:textAlignment w:val="auto"/>
        <w:rPr>
          <w:color w:val="auto"/>
          <w:highlight w:val="none"/>
        </w:rPr>
      </w:pPr>
      <w:bookmarkStart w:id="12" w:name="_Toc1921"/>
      <w:bookmarkStart w:id="13" w:name="_Toc28290"/>
      <w:r>
        <w:rPr>
          <w:rFonts w:hint="eastAsia"/>
          <w:color w:val="auto"/>
          <w:highlight w:val="none"/>
        </w:rPr>
        <w:t>主要经验及做法</w:t>
      </w:r>
    </w:p>
    <w:bookmarkEnd w:id="12"/>
    <w:bookmarkEnd w:id="13"/>
    <w:p w14:paraId="18D4EB1C">
      <w:pPr>
        <w:pStyle w:val="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eastAsia="仿宋_GB2312"/>
          <w:color w:val="auto"/>
          <w:highlight w:val="none"/>
          <w:lang w:eastAsia="zh-CN"/>
        </w:rPr>
      </w:pP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p w14:paraId="1E9264A3">
      <w:pPr>
        <w:pStyle w:val="5"/>
        <w:keepNext w:val="0"/>
        <w:keepLines w:val="0"/>
        <w:pageBreakBefore w:val="0"/>
        <w:widowControl w:val="0"/>
        <w:numPr>
          <w:ilvl w:val="0"/>
          <w:numId w:val="4"/>
        </w:numPr>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rPr>
        <w:t>存在的问题及原因分析</w:t>
      </w:r>
    </w:p>
    <w:p w14:paraId="06DFCBB0">
      <w:pPr>
        <w:pStyle w:val="4"/>
        <w:keepNext w:val="0"/>
        <w:keepLines w:val="0"/>
        <w:pageBreakBefore w:val="0"/>
        <w:widowControl w:val="0"/>
        <w:numPr>
          <w:ilvl w:val="0"/>
          <w:numId w:val="0"/>
        </w:numPr>
        <w:shd w:val="clear"/>
        <w:kinsoku/>
        <w:wordWrap/>
        <w:overflowPunct/>
        <w:topLinePunct w:val="0"/>
        <w:autoSpaceDE/>
        <w:autoSpaceDN/>
        <w:bidi w:val="0"/>
        <w:adjustRightInd/>
        <w:snapToGrid/>
        <w:ind w:firstLine="560" w:firstLineChars="200"/>
        <w:textAlignment w:val="auto"/>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我单位建设管理和专业技术人才相对缺乏，在工作协调等方面存在不足，绩效目标设立不够明确、细化和量化</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完善相关管理制度</w:t>
      </w:r>
      <w:r>
        <w:rPr>
          <w:rFonts w:hint="eastAsia" w:eastAsia="仿宋_GB2312" w:cs="Times New Roman"/>
          <w:b w:val="0"/>
          <w:color w:val="auto"/>
          <w:kern w:val="2"/>
          <w:sz w:val="28"/>
          <w:szCs w:val="24"/>
          <w:highlight w:val="none"/>
          <w:u w:color="000000"/>
          <w:lang w:val="en-US" w:eastAsia="zh-CN" w:bidi="ar-SA"/>
        </w:rPr>
        <w:t>和</w:t>
      </w:r>
      <w:r>
        <w:rPr>
          <w:rFonts w:hint="eastAsia" w:ascii="Times New Roman" w:hAnsi="Times New Roman" w:eastAsia="仿宋_GB2312" w:cs="Times New Roman"/>
          <w:b w:val="0"/>
          <w:color w:val="auto"/>
          <w:kern w:val="2"/>
          <w:sz w:val="28"/>
          <w:szCs w:val="24"/>
          <w:highlight w:val="none"/>
          <w:u w:color="000000"/>
          <w:lang w:val="en-US" w:eastAsia="zh-CN" w:bidi="ar-SA"/>
        </w:rPr>
        <w:t>优化管理方案</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财务工作中遇到的难事及问题及时向领导反映，引起领导重视，并告知利弊关系。</w:t>
      </w:r>
    </w:p>
    <w:p w14:paraId="5939957F">
      <w:pPr>
        <w:pStyle w:val="4"/>
        <w:keepNext w:val="0"/>
        <w:keepLines w:val="0"/>
        <w:pageBreakBefore w:val="0"/>
        <w:widowControl w:val="0"/>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lang w:eastAsia="zh-CN"/>
        </w:rPr>
        <w:t>七</w:t>
      </w:r>
      <w:r>
        <w:rPr>
          <w:rFonts w:hint="eastAsia"/>
          <w:color w:val="auto"/>
          <w:highlight w:val="none"/>
        </w:rPr>
        <w:t>、有关建议</w:t>
      </w:r>
    </w:p>
    <w:p w14:paraId="7FDDEFE4">
      <w:pPr>
        <w:pStyle w:val="4"/>
        <w:keepNext w:val="0"/>
        <w:keepLines w:val="0"/>
        <w:pageBreakBefore w:val="0"/>
        <w:widowControl w:val="0"/>
        <w:numPr>
          <w:ilvl w:val="0"/>
          <w:numId w:val="0"/>
        </w:numPr>
        <w:shd w:val="clear"/>
        <w:kinsoku/>
        <w:wordWrap/>
        <w:overflowPunct/>
        <w:topLinePunct w:val="0"/>
        <w:autoSpaceDE/>
        <w:autoSpaceDN/>
        <w:bidi w:val="0"/>
        <w:adjustRightInd/>
        <w:snapToGrid/>
        <w:ind w:firstLine="560" w:firstLineChars="200"/>
        <w:textAlignment w:val="auto"/>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进一步加强预算管理知识的学习，结合单位实际情况，吸取今年预算上的经验教训，为今后的预算管理打好基础，做好部门预算，合理有效地管理使用资金，客观全面地做好整体支出绩效评价工作。加强预算管理意识，严格按照预算编制的相关制度和要求，公用经费根据单位的年度工作重点和项目专项工作规划，本着“勤俭节约、保障运转”的原则进行预算的编制。在预算编制时首先需满足固定性的、相对刚性的费用支出项目，尽量压缩变动性的、有控制空间的费用项目，进一步提高预算编制的科学性、合理性、严谨性和可控性。</w:t>
      </w:r>
    </w:p>
    <w:p w14:paraId="006D2227">
      <w:pPr>
        <w:pStyle w:val="4"/>
        <w:keepNext w:val="0"/>
        <w:keepLines w:val="0"/>
        <w:pageBreakBefore w:val="0"/>
        <w:widowControl w:val="0"/>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lang w:eastAsia="zh-CN"/>
        </w:rPr>
        <w:t>八</w:t>
      </w:r>
      <w:r>
        <w:rPr>
          <w:rFonts w:hint="eastAsia"/>
          <w:color w:val="auto"/>
          <w:highlight w:val="none"/>
        </w:rPr>
        <w:t>、其他需要说明的问题</w:t>
      </w:r>
    </w:p>
    <w:p w14:paraId="761C59CD">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14:paraId="18209F9E">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34A5BBEC">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769828A8">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661F983B">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3929FD3A">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564C82D1">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624C34B6">
      <w:pPr>
        <w:ind w:firstLine="560"/>
        <w:rPr>
          <w:color w:val="auto"/>
          <w:highlight w:val="none"/>
        </w:rPr>
      </w:pPr>
      <w:r>
        <w:rPr>
          <w:rFonts w:hint="eastAsia"/>
          <w:color w:val="auto"/>
          <w:highlight w:val="none"/>
          <w:lang w:val="en-US" w:eastAsia="zh-CN"/>
        </w:rPr>
        <w:t>附件1：项目支出绩效评价绩效评价体系</w:t>
      </w:r>
    </w:p>
    <w:p w14:paraId="16E58BC0">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14:paraId="3A5D93D8">
      <w:pPr>
        <w:pStyle w:val="6"/>
        <w:rPr>
          <w:color w:val="auto"/>
          <w:highlight w:val="none"/>
        </w:rPr>
      </w:pPr>
    </w:p>
    <w:bookmarkEnd w:id="14"/>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F3CF1">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7497">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5F3A0">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D237">
    <w:pPr>
      <w:pStyle w:val="11"/>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792F63">
                          <w:pPr>
                            <w:pStyle w:val="11"/>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B792F63">
                    <w:pPr>
                      <w:pStyle w:val="11"/>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931E8">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D23B4">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C03CA">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1C088B"/>
    <w:rsid w:val="00272D23"/>
    <w:rsid w:val="00885A15"/>
    <w:rsid w:val="00A43D0F"/>
    <w:rsid w:val="00A83364"/>
    <w:rsid w:val="00DA0BA5"/>
    <w:rsid w:val="00E01AC9"/>
    <w:rsid w:val="00EC4605"/>
    <w:rsid w:val="00F77FAE"/>
    <w:rsid w:val="00FB5B81"/>
    <w:rsid w:val="00FE2E85"/>
    <w:rsid w:val="01210E75"/>
    <w:rsid w:val="01E925F2"/>
    <w:rsid w:val="03BB00BF"/>
    <w:rsid w:val="04FF572D"/>
    <w:rsid w:val="05CE06E8"/>
    <w:rsid w:val="066F70AA"/>
    <w:rsid w:val="0708351A"/>
    <w:rsid w:val="09944CF1"/>
    <w:rsid w:val="099D6902"/>
    <w:rsid w:val="0A401CF1"/>
    <w:rsid w:val="0AD64679"/>
    <w:rsid w:val="0CB12375"/>
    <w:rsid w:val="0D537DC9"/>
    <w:rsid w:val="0D885E3E"/>
    <w:rsid w:val="0DAE2941"/>
    <w:rsid w:val="0DB13246"/>
    <w:rsid w:val="0E5451B9"/>
    <w:rsid w:val="0E760F4E"/>
    <w:rsid w:val="0ECE5588"/>
    <w:rsid w:val="0F9F0794"/>
    <w:rsid w:val="0FD82DB5"/>
    <w:rsid w:val="10384738"/>
    <w:rsid w:val="10851A77"/>
    <w:rsid w:val="1103023A"/>
    <w:rsid w:val="118C0775"/>
    <w:rsid w:val="128D0D77"/>
    <w:rsid w:val="12F1313F"/>
    <w:rsid w:val="1609105D"/>
    <w:rsid w:val="17AF7810"/>
    <w:rsid w:val="1A002E18"/>
    <w:rsid w:val="1A041D47"/>
    <w:rsid w:val="1BEA0FE8"/>
    <w:rsid w:val="1C4A596B"/>
    <w:rsid w:val="1FDC50EC"/>
    <w:rsid w:val="20A2086D"/>
    <w:rsid w:val="20A32962"/>
    <w:rsid w:val="20B21A37"/>
    <w:rsid w:val="21817779"/>
    <w:rsid w:val="21A41209"/>
    <w:rsid w:val="23C93BD9"/>
    <w:rsid w:val="245E1E24"/>
    <w:rsid w:val="256845EA"/>
    <w:rsid w:val="25A91CF5"/>
    <w:rsid w:val="26EF3957"/>
    <w:rsid w:val="289879A1"/>
    <w:rsid w:val="28A61969"/>
    <w:rsid w:val="28E60D8A"/>
    <w:rsid w:val="29C05630"/>
    <w:rsid w:val="2A053F0F"/>
    <w:rsid w:val="2A0C569A"/>
    <w:rsid w:val="2A5C3075"/>
    <w:rsid w:val="2B1F5779"/>
    <w:rsid w:val="2C103347"/>
    <w:rsid w:val="2C56521F"/>
    <w:rsid w:val="2DC37189"/>
    <w:rsid w:val="2DFA2E97"/>
    <w:rsid w:val="2E483E7E"/>
    <w:rsid w:val="2FCE2953"/>
    <w:rsid w:val="2FDE37A9"/>
    <w:rsid w:val="315B7BD0"/>
    <w:rsid w:val="332F7DDD"/>
    <w:rsid w:val="33944516"/>
    <w:rsid w:val="33FE342B"/>
    <w:rsid w:val="3522787D"/>
    <w:rsid w:val="36185B49"/>
    <w:rsid w:val="379F4CA9"/>
    <w:rsid w:val="386532D8"/>
    <w:rsid w:val="38CC7587"/>
    <w:rsid w:val="3A8B235A"/>
    <w:rsid w:val="3BB84807"/>
    <w:rsid w:val="3C494A2A"/>
    <w:rsid w:val="3C9E1AD1"/>
    <w:rsid w:val="3E04329F"/>
    <w:rsid w:val="3ED454B4"/>
    <w:rsid w:val="402112BD"/>
    <w:rsid w:val="413E2617"/>
    <w:rsid w:val="426D5922"/>
    <w:rsid w:val="446A2417"/>
    <w:rsid w:val="453453BA"/>
    <w:rsid w:val="49DF11B1"/>
    <w:rsid w:val="4A94466D"/>
    <w:rsid w:val="4A996944"/>
    <w:rsid w:val="4B545786"/>
    <w:rsid w:val="4C3216AC"/>
    <w:rsid w:val="4D600BD3"/>
    <w:rsid w:val="4E4A6D47"/>
    <w:rsid w:val="4EC15329"/>
    <w:rsid w:val="4F0835CC"/>
    <w:rsid w:val="4F733A2D"/>
    <w:rsid w:val="4FB67747"/>
    <w:rsid w:val="4FD56C07"/>
    <w:rsid w:val="500656EA"/>
    <w:rsid w:val="511FF2A1"/>
    <w:rsid w:val="55A5494A"/>
    <w:rsid w:val="56803BC3"/>
    <w:rsid w:val="56FD7960"/>
    <w:rsid w:val="59C02DAD"/>
    <w:rsid w:val="5B1433B1"/>
    <w:rsid w:val="5C0731FC"/>
    <w:rsid w:val="5C6F5E4B"/>
    <w:rsid w:val="5E0A0A9B"/>
    <w:rsid w:val="5F9C5101"/>
    <w:rsid w:val="5FAD3ACF"/>
    <w:rsid w:val="618129F7"/>
    <w:rsid w:val="626F3307"/>
    <w:rsid w:val="62EE2619"/>
    <w:rsid w:val="653A5570"/>
    <w:rsid w:val="66F91E37"/>
    <w:rsid w:val="68291A1A"/>
    <w:rsid w:val="68EC5562"/>
    <w:rsid w:val="691B1594"/>
    <w:rsid w:val="69A50B98"/>
    <w:rsid w:val="69BD5A21"/>
    <w:rsid w:val="6ACE22AC"/>
    <w:rsid w:val="6CBF6EF4"/>
    <w:rsid w:val="6F0D6C22"/>
    <w:rsid w:val="6FD57E76"/>
    <w:rsid w:val="6FF06988"/>
    <w:rsid w:val="71801FA8"/>
    <w:rsid w:val="72B05F6E"/>
    <w:rsid w:val="73F727AA"/>
    <w:rsid w:val="74370315"/>
    <w:rsid w:val="745F5557"/>
    <w:rsid w:val="74B60DFD"/>
    <w:rsid w:val="76C21ABB"/>
    <w:rsid w:val="76D2301A"/>
    <w:rsid w:val="774329A8"/>
    <w:rsid w:val="77861774"/>
    <w:rsid w:val="77C253BD"/>
    <w:rsid w:val="79300B45"/>
    <w:rsid w:val="79A17504"/>
    <w:rsid w:val="79FF3433"/>
    <w:rsid w:val="7AB73395"/>
    <w:rsid w:val="7B686778"/>
    <w:rsid w:val="7BCE4A5E"/>
    <w:rsid w:val="7E362001"/>
    <w:rsid w:val="7E617414"/>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Balloon Text"/>
    <w:basedOn w:val="1"/>
    <w:link w:val="23"/>
    <w:qFormat/>
    <w:uiPriority w:val="0"/>
    <w:pPr>
      <w:spacing w:line="240" w:lineRule="auto"/>
    </w:pPr>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9">
    <w:name w:val="标题2"/>
    <w:basedOn w:val="5"/>
    <w:qFormat/>
    <w:uiPriority w:val="0"/>
    <w:pPr>
      <w:numPr>
        <w:ilvl w:val="0"/>
        <w:numId w:val="1"/>
      </w:numPr>
      <w:spacing w:before="120" w:after="120" w:line="500" w:lineRule="exact"/>
    </w:pPr>
    <w:rPr>
      <w:rFonts w:ascii="仿宋_GB2312" w:eastAsia="仿宋_GB2312"/>
    </w:rPr>
  </w:style>
  <w:style w:type="paragraph" w:customStyle="1" w:styleId="20">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1">
    <w:name w:val="闻政正文"/>
    <w:basedOn w:val="1"/>
    <w:qFormat/>
    <w:uiPriority w:val="99"/>
    <w:pPr>
      <w:spacing w:line="500" w:lineRule="exact"/>
      <w:ind w:firstLine="883"/>
    </w:pPr>
    <w:rPr>
      <w:rFonts w:ascii="Times New Roman" w:hAnsi="Times New Roman"/>
      <w:kern w:val="0"/>
      <w:szCs w:val="28"/>
    </w:rPr>
  </w:style>
  <w:style w:type="paragraph" w:customStyle="1" w:styleId="22">
    <w:name w:val="闻政-正文段落文字"/>
    <w:basedOn w:val="1"/>
    <w:qFormat/>
    <w:uiPriority w:val="3"/>
    <w:pPr>
      <w:spacing w:line="500" w:lineRule="exact"/>
      <w:ind w:firstLine="200"/>
    </w:pPr>
    <w:rPr>
      <w:rFonts w:ascii="Times New Roman" w:hAnsi="Times New Roman"/>
      <w:kern w:val="0"/>
      <w:szCs w:val="28"/>
    </w:rPr>
  </w:style>
  <w:style w:type="character" w:customStyle="1" w:styleId="23">
    <w:name w:val="批注框文本 字符"/>
    <w:basedOn w:val="15"/>
    <w:link w:val="10"/>
    <w:qFormat/>
    <w:uiPriority w:val="0"/>
    <w:rPr>
      <w:rFonts w:ascii="仿宋_GB2312" w:hAnsi="仿宋_GB2312" w:eastAsia="仿宋_GB2312"/>
      <w:kern w:val="2"/>
      <w:sz w:val="18"/>
      <w:szCs w:val="18"/>
    </w:rPr>
  </w:style>
  <w:style w:type="paragraph" w:customStyle="1" w:styleId="24">
    <w:name w:val="正文1"/>
    <w:next w:val="25"/>
    <w:qFormat/>
    <w:uiPriority w:val="0"/>
    <w:pPr>
      <w:widowControl w:val="0"/>
      <w:suppressAutoHyphens w:val="0"/>
      <w:bidi w:val="0"/>
      <w:spacing w:beforeLines="0" w:beforeAutospacing="0" w:afterLines="0" w:afterAutospacing="0" w:line="560" w:lineRule="exact"/>
      <w:ind w:firstLine="0" w:firstLineChars="200"/>
      <w:jc w:val="both"/>
    </w:pPr>
    <w:rPr>
      <w:rFonts w:ascii="Times New Roman" w:hAnsi="Times New Roman" w:eastAsia="仿宋_GB2312" w:cs="Times New Roman"/>
      <w:color w:val="auto"/>
      <w:kern w:val="2"/>
      <w:sz w:val="28"/>
      <w:szCs w:val="24"/>
      <w:lang w:val="en-US" w:eastAsia="zh-CN" w:bidi="ar-SA"/>
    </w:rPr>
  </w:style>
  <w:style w:type="paragraph" w:customStyle="1" w:styleId="25">
    <w:name w:val="标题 31"/>
    <w:basedOn w:val="24"/>
    <w:next w:val="24"/>
    <w:qFormat/>
    <w:uiPriority w:val="99"/>
    <w:pPr>
      <w:keepNext/>
      <w:keepLines/>
      <w:outlineLvl w:val="2"/>
    </w:pPr>
    <w:rPr>
      <w:rFonts w:ascii="仿宋_GB2312" w:hAnsi="仿宋_GB2312"/>
      <w:b/>
      <w:bCs/>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23</Pages>
  <Words>11467</Words>
  <Characters>11961</Characters>
  <Lines>71</Lines>
  <Paragraphs>20</Paragraphs>
  <TotalTime>0</TotalTime>
  <ScaleCrop>false</ScaleCrop>
  <LinksUpToDate>false</LinksUpToDate>
  <CharactersWithSpaces>11964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屈小雯</cp:lastModifiedBy>
  <dcterms:modified xsi:type="dcterms:W3CDTF">2025-05-21T02:56:52Z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48A9954A70FD430ABA41AE43CDE7E588</vt:lpwstr>
  </property>
  <property fmtid="{D5CDD505-2E9C-101B-9397-08002B2CF9AE}" pid="4" name="KSOTemplateDocerSaveRecord">
    <vt:lpwstr>eyJoZGlkIjoiMWRjZmY1OTU4ZWQ4NjUxZDE3ZDUyMjZmNjlmMjkzYmEiLCJ1c2VySWQiOiI0MDgzNTQxMjQifQ==</vt:lpwstr>
  </property>
</Properties>
</file>